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F0F" w:rsidRDefault="00434F0F" w:rsidP="00434F0F">
      <w:pPr>
        <w:jc w:val="center"/>
        <w:rPr>
          <w:b/>
          <w:sz w:val="28"/>
          <w:szCs w:val="28"/>
        </w:rPr>
      </w:pPr>
      <w:r>
        <w:rPr>
          <w:b/>
          <w:sz w:val="28"/>
          <w:szCs w:val="28"/>
        </w:rPr>
        <w:t>ΑΠΟΣΠΑΣΜΑ ΠΡΑΚΤΙΚΟΥ ΤΗΣ 11</w:t>
      </w:r>
      <w:r>
        <w:rPr>
          <w:b/>
          <w:sz w:val="28"/>
          <w:szCs w:val="28"/>
          <w:vertAlign w:val="superscript"/>
        </w:rPr>
        <w:t xml:space="preserve">Ης  </w:t>
      </w:r>
      <w:r>
        <w:rPr>
          <w:b/>
          <w:sz w:val="28"/>
          <w:szCs w:val="28"/>
        </w:rPr>
        <w:t>ΣΥΝΕΔΡΙΑΣΗΣ</w:t>
      </w:r>
    </w:p>
    <w:p w:rsidR="00434F0F" w:rsidRDefault="00434F0F" w:rsidP="00434F0F">
      <w:pPr>
        <w:jc w:val="center"/>
        <w:rPr>
          <w:b/>
          <w:sz w:val="28"/>
          <w:szCs w:val="28"/>
        </w:rPr>
      </w:pPr>
      <w:r>
        <w:rPr>
          <w:b/>
          <w:sz w:val="28"/>
          <w:szCs w:val="28"/>
        </w:rPr>
        <w:t>ΤΗΣ ΕΠΙΤΡΟΠΗΣ  ΠΟΙΟΤΗΤΑΣ  ΖΩΗΣ ΤΟΥ ΔΗΜΟΥ ΝΑΟΥΣΑΣ</w:t>
      </w:r>
    </w:p>
    <w:p w:rsidR="00434F0F" w:rsidRDefault="00434F0F" w:rsidP="00434F0F">
      <w:pPr>
        <w:rPr>
          <w:b/>
          <w:sz w:val="28"/>
          <w:szCs w:val="28"/>
        </w:rPr>
      </w:pPr>
      <w:r>
        <w:rPr>
          <w:b/>
          <w:sz w:val="28"/>
          <w:szCs w:val="28"/>
        </w:rPr>
        <w:t xml:space="preserve">ΑΡΙΘΜΟΣ ΑΠΟΦΑΣΗΣ : 39/2020        </w:t>
      </w:r>
    </w:p>
    <w:p w:rsidR="00434F0F" w:rsidRDefault="00434F0F" w:rsidP="00434F0F">
      <w:pPr>
        <w:jc w:val="both"/>
        <w:rPr>
          <w:b/>
          <w:sz w:val="28"/>
          <w:szCs w:val="28"/>
        </w:rPr>
      </w:pPr>
      <w:r>
        <w:rPr>
          <w:b/>
          <w:sz w:val="28"/>
          <w:szCs w:val="28"/>
        </w:rPr>
        <w:t xml:space="preserve">ΘΕΜΑ : «Έγκριση ή μη </w:t>
      </w:r>
      <w:proofErr w:type="spellStart"/>
      <w:r>
        <w:rPr>
          <w:b/>
          <w:sz w:val="28"/>
          <w:szCs w:val="28"/>
        </w:rPr>
        <w:t>χωροθέτησης</w:t>
      </w:r>
      <w:proofErr w:type="spellEnd"/>
      <w:r>
        <w:rPr>
          <w:b/>
          <w:sz w:val="28"/>
          <w:szCs w:val="28"/>
        </w:rPr>
        <w:t xml:space="preserve"> Πράσινου Σημείου Δήμου Νάουσας».</w:t>
      </w:r>
    </w:p>
    <w:p w:rsidR="00434F0F" w:rsidRDefault="00434F0F" w:rsidP="00434F0F">
      <w:pPr>
        <w:jc w:val="both"/>
        <w:rPr>
          <w:rFonts w:cstheme="minorHAnsi"/>
          <w:sz w:val="24"/>
          <w:szCs w:val="24"/>
        </w:rPr>
      </w:pPr>
      <w:r>
        <w:rPr>
          <w:sz w:val="24"/>
          <w:szCs w:val="24"/>
        </w:rPr>
        <w:tab/>
      </w:r>
      <w:r>
        <w:rPr>
          <w:rFonts w:cstheme="minorHAnsi"/>
          <w:sz w:val="24"/>
          <w:szCs w:val="24"/>
        </w:rPr>
        <w:t xml:space="preserve">Στη Νάουσα σήμερα, ημέρα Παρασκευή 07/08/2020  και ώρα 10.00 </w:t>
      </w:r>
      <w:proofErr w:type="spellStart"/>
      <w:r>
        <w:rPr>
          <w:rFonts w:cstheme="minorHAnsi"/>
          <w:sz w:val="24"/>
          <w:szCs w:val="24"/>
        </w:rPr>
        <w:t>π.μ</w:t>
      </w:r>
      <w:proofErr w:type="spellEnd"/>
      <w:r>
        <w:rPr>
          <w:rFonts w:cstheme="minorHAnsi"/>
          <w:sz w:val="24"/>
          <w:szCs w:val="24"/>
        </w:rPr>
        <w:t>. συνεδρίασαν δια περιφοράς τα  μέλη της Επιτροπής Ποιότητας Ζωής του Δήμου Νάουσας για την πραγματοποίηση της 11</w:t>
      </w:r>
      <w:r>
        <w:rPr>
          <w:rFonts w:cstheme="minorHAnsi"/>
          <w:sz w:val="24"/>
          <w:szCs w:val="24"/>
          <w:vertAlign w:val="superscript"/>
        </w:rPr>
        <w:t>ης</w:t>
      </w:r>
      <w:r>
        <w:rPr>
          <w:rFonts w:cstheme="minorHAnsi"/>
          <w:sz w:val="24"/>
          <w:szCs w:val="24"/>
        </w:rPr>
        <w:t xml:space="preserve"> </w:t>
      </w:r>
      <w:r w:rsidR="00A627F5">
        <w:rPr>
          <w:rFonts w:cstheme="minorHAnsi"/>
          <w:sz w:val="24"/>
          <w:szCs w:val="24"/>
        </w:rPr>
        <w:t xml:space="preserve">έκτακτης </w:t>
      </w:r>
      <w:r>
        <w:rPr>
          <w:rFonts w:cstheme="minorHAnsi"/>
          <w:sz w:val="24"/>
          <w:szCs w:val="24"/>
        </w:rPr>
        <w:t xml:space="preserve">συνεδρίασης  μετά από την </w:t>
      </w:r>
      <w:proofErr w:type="spellStart"/>
      <w:r>
        <w:rPr>
          <w:rFonts w:cstheme="minorHAnsi"/>
          <w:sz w:val="24"/>
          <w:szCs w:val="24"/>
        </w:rPr>
        <w:t>υπ΄αριθμ</w:t>
      </w:r>
      <w:proofErr w:type="spellEnd"/>
      <w:r>
        <w:rPr>
          <w:rFonts w:cstheme="minorHAnsi"/>
          <w:sz w:val="24"/>
          <w:szCs w:val="24"/>
        </w:rPr>
        <w:t xml:space="preserve">. 11843/05-08-2020 έγγραφη πρόσκληση του Προέδρου κ. Τριανταφύλλου Γιώργου, σύμφωνα με το άρθρο 75, ν3852/2010 (ΦΕΚ </w:t>
      </w:r>
      <w:proofErr w:type="spellStart"/>
      <w:r>
        <w:rPr>
          <w:rFonts w:cstheme="minorHAnsi"/>
          <w:sz w:val="24"/>
          <w:szCs w:val="24"/>
        </w:rPr>
        <w:t>α΄</w:t>
      </w:r>
      <w:proofErr w:type="spellEnd"/>
      <w:r>
        <w:rPr>
          <w:rFonts w:cstheme="minorHAnsi"/>
          <w:sz w:val="24"/>
          <w:szCs w:val="24"/>
        </w:rPr>
        <w:t xml:space="preserve"> 87).</w:t>
      </w:r>
    </w:p>
    <w:p w:rsidR="00434F0F" w:rsidRDefault="00434F0F" w:rsidP="00434F0F">
      <w:pPr>
        <w:jc w:val="both"/>
        <w:rPr>
          <w:rFonts w:cstheme="minorHAnsi"/>
          <w:b/>
          <w:sz w:val="24"/>
          <w:szCs w:val="24"/>
        </w:rPr>
      </w:pPr>
      <w:r>
        <w:rPr>
          <w:rFonts w:cstheme="minorHAnsi"/>
          <w:b/>
          <w:sz w:val="24"/>
          <w:szCs w:val="24"/>
        </w:rPr>
        <w:t xml:space="preserve">ΠΑΡΟΝΤΕΣ                                            </w:t>
      </w:r>
    </w:p>
    <w:p w:rsidR="00434F0F" w:rsidRDefault="00434F0F" w:rsidP="00434F0F">
      <w:pPr>
        <w:jc w:val="both"/>
        <w:rPr>
          <w:rFonts w:cstheme="minorHAnsi"/>
          <w:b/>
          <w:sz w:val="24"/>
          <w:szCs w:val="24"/>
        </w:rPr>
      </w:pPr>
      <w:r>
        <w:rPr>
          <w:rFonts w:cstheme="minorHAnsi"/>
          <w:b/>
          <w:sz w:val="24"/>
          <w:szCs w:val="24"/>
        </w:rPr>
        <w:t xml:space="preserve">ΤΡΙΑΝΤΑΦΥΛΛΟΥ ΓΕΩΡΓΙΟΣ            </w:t>
      </w:r>
    </w:p>
    <w:p w:rsidR="00434F0F" w:rsidRDefault="00434F0F" w:rsidP="00434F0F">
      <w:pPr>
        <w:jc w:val="both"/>
        <w:rPr>
          <w:rFonts w:cstheme="minorHAnsi"/>
          <w:b/>
          <w:sz w:val="24"/>
          <w:szCs w:val="24"/>
        </w:rPr>
      </w:pPr>
      <w:r>
        <w:rPr>
          <w:rFonts w:cstheme="minorHAnsi"/>
          <w:b/>
          <w:sz w:val="24"/>
          <w:szCs w:val="24"/>
        </w:rPr>
        <w:t>ΤΑΣΙΩΝΑΣ ΓΕΩΡΓΙΟΣ</w:t>
      </w:r>
    </w:p>
    <w:p w:rsidR="00434F0F" w:rsidRDefault="00434F0F" w:rsidP="00434F0F">
      <w:pPr>
        <w:jc w:val="both"/>
        <w:rPr>
          <w:rFonts w:cstheme="minorHAnsi"/>
          <w:b/>
          <w:sz w:val="24"/>
          <w:szCs w:val="24"/>
        </w:rPr>
      </w:pPr>
      <w:r>
        <w:rPr>
          <w:rFonts w:cstheme="minorHAnsi"/>
          <w:b/>
          <w:sz w:val="24"/>
          <w:szCs w:val="24"/>
        </w:rPr>
        <w:t>ΘΑΝΑΣΟΥΛΗΣ ΔΗΜΗΤΡΙΟΣ</w:t>
      </w:r>
    </w:p>
    <w:p w:rsidR="00434F0F" w:rsidRDefault="00434F0F" w:rsidP="00434F0F">
      <w:pPr>
        <w:jc w:val="both"/>
        <w:rPr>
          <w:rFonts w:cstheme="minorHAnsi"/>
          <w:b/>
          <w:sz w:val="24"/>
          <w:szCs w:val="24"/>
        </w:rPr>
      </w:pPr>
      <w:r>
        <w:rPr>
          <w:rFonts w:cstheme="minorHAnsi"/>
          <w:b/>
          <w:sz w:val="24"/>
          <w:szCs w:val="24"/>
        </w:rPr>
        <w:t>ΤΖΟΥΒΑΡΑΣ ΒΑΣΙΛΕΙΟΣ</w:t>
      </w:r>
    </w:p>
    <w:p w:rsidR="00434F0F" w:rsidRDefault="00434F0F" w:rsidP="00434F0F">
      <w:pPr>
        <w:jc w:val="both"/>
        <w:rPr>
          <w:rFonts w:cstheme="minorHAnsi"/>
          <w:b/>
          <w:sz w:val="24"/>
          <w:szCs w:val="24"/>
        </w:rPr>
      </w:pPr>
      <w:r>
        <w:rPr>
          <w:rFonts w:cstheme="minorHAnsi"/>
          <w:b/>
          <w:sz w:val="24"/>
          <w:szCs w:val="24"/>
        </w:rPr>
        <w:t>ΜΠΑΛΤΑΤΖΙΔΟΥ ΘΕΟΔΩΡΑ</w:t>
      </w:r>
    </w:p>
    <w:p w:rsidR="00434F0F" w:rsidRDefault="00434F0F" w:rsidP="00434F0F">
      <w:pPr>
        <w:jc w:val="both"/>
        <w:rPr>
          <w:rFonts w:cstheme="minorHAnsi"/>
          <w:b/>
          <w:sz w:val="24"/>
          <w:szCs w:val="24"/>
        </w:rPr>
      </w:pPr>
      <w:r>
        <w:rPr>
          <w:rFonts w:cstheme="minorHAnsi"/>
          <w:b/>
          <w:sz w:val="24"/>
          <w:szCs w:val="24"/>
        </w:rPr>
        <w:t>ΦΟΥΝΤΟΥΛΗΣ ΣΤΑΥΡΟΣ</w:t>
      </w:r>
    </w:p>
    <w:p w:rsidR="00434F0F" w:rsidRDefault="00434F0F" w:rsidP="00434F0F">
      <w:pPr>
        <w:jc w:val="both"/>
        <w:rPr>
          <w:rFonts w:cstheme="minorHAnsi"/>
          <w:b/>
          <w:sz w:val="24"/>
          <w:szCs w:val="24"/>
        </w:rPr>
      </w:pPr>
      <w:r>
        <w:rPr>
          <w:rFonts w:cstheme="minorHAnsi"/>
          <w:b/>
          <w:sz w:val="24"/>
          <w:szCs w:val="24"/>
        </w:rPr>
        <w:t>ΧΑΤΖΗΪΩΑΝΝΙΔΗΣ ΑΛΕΞΑΝΔΡΟΣ</w:t>
      </w:r>
    </w:p>
    <w:p w:rsidR="00434F0F" w:rsidRDefault="00434F0F" w:rsidP="00434F0F">
      <w:pPr>
        <w:jc w:val="both"/>
        <w:rPr>
          <w:rFonts w:cstheme="minorHAnsi"/>
          <w:b/>
          <w:sz w:val="24"/>
          <w:szCs w:val="24"/>
        </w:rPr>
      </w:pPr>
      <w:r>
        <w:rPr>
          <w:rFonts w:cstheme="minorHAnsi"/>
          <w:b/>
          <w:sz w:val="24"/>
          <w:szCs w:val="24"/>
        </w:rPr>
        <w:t>ΛΑΖΑΡΙΔΟΥ ΔΕΣΠΟΙΝΑ</w:t>
      </w:r>
    </w:p>
    <w:p w:rsidR="00434F0F" w:rsidRDefault="00434F0F" w:rsidP="00434F0F">
      <w:pPr>
        <w:jc w:val="both"/>
        <w:rPr>
          <w:rFonts w:cstheme="minorHAnsi"/>
          <w:b/>
          <w:sz w:val="24"/>
          <w:szCs w:val="24"/>
        </w:rPr>
      </w:pPr>
      <w:r>
        <w:rPr>
          <w:rFonts w:cstheme="minorHAnsi"/>
          <w:b/>
          <w:sz w:val="24"/>
          <w:szCs w:val="24"/>
        </w:rPr>
        <w:t>ΙΩΣΗΦΙΔΟΥ ΠΑΝΑΪΛΑ</w:t>
      </w:r>
    </w:p>
    <w:p w:rsidR="00434F0F" w:rsidRDefault="00434F0F" w:rsidP="00434F0F">
      <w:pPr>
        <w:jc w:val="both"/>
        <w:rPr>
          <w:rFonts w:cstheme="minorHAnsi"/>
        </w:rPr>
      </w:pPr>
      <w:r>
        <w:rPr>
          <w:rFonts w:cstheme="minorHAnsi"/>
        </w:rPr>
        <w:t>Αφού διαπιστώθηκε η νόμιμη απαρτία άρχισε η Συνεδρίαση.</w:t>
      </w:r>
    </w:p>
    <w:p w:rsidR="00434F0F" w:rsidRDefault="00434F0F" w:rsidP="00434F0F">
      <w:pPr>
        <w:jc w:val="both"/>
        <w:rPr>
          <w:rFonts w:cstheme="minorHAnsi"/>
        </w:rPr>
      </w:pPr>
      <w:r>
        <w:rPr>
          <w:rFonts w:cstheme="minorHAnsi"/>
        </w:rPr>
        <w:tab/>
        <w:t xml:space="preserve"> Το 1</w:t>
      </w:r>
      <w:r>
        <w:rPr>
          <w:rFonts w:cstheme="minorHAnsi"/>
          <w:vertAlign w:val="superscript"/>
        </w:rPr>
        <w:t>ο</w:t>
      </w:r>
      <w:r>
        <w:rPr>
          <w:rFonts w:cstheme="minorHAnsi"/>
        </w:rPr>
        <w:t xml:space="preserve"> θέμα  της ημερήσιας διάταξης αφορά την εισήγηση του τμήματος </w:t>
      </w:r>
      <w:r w:rsidR="003A6749">
        <w:rPr>
          <w:rFonts w:cstheme="minorHAnsi"/>
        </w:rPr>
        <w:t>περιβάλλοντος του κου Στεφανίδη Γεωργίου</w:t>
      </w:r>
      <w:r>
        <w:rPr>
          <w:rFonts w:cstheme="minorHAnsi"/>
        </w:rPr>
        <w:t>.</w:t>
      </w:r>
    </w:p>
    <w:p w:rsidR="00434F0F" w:rsidRDefault="00434F0F" w:rsidP="00434F0F">
      <w:pPr>
        <w:jc w:val="both"/>
        <w:rPr>
          <w:rFonts w:cstheme="minorHAnsi"/>
        </w:rPr>
      </w:pPr>
      <w:r>
        <w:rPr>
          <w:rFonts w:cstheme="minorHAnsi"/>
        </w:rPr>
        <w:tab/>
        <w:t>Ο Πρόεδρος πήρε τον λόγο και διάβασε στα μέλη την εισήγηση του αρμόδιου τμήματος  η οποία αναφέρει  τα παρακάτω.</w:t>
      </w:r>
    </w:p>
    <w:p w:rsidR="003A6749" w:rsidRPr="003A6749" w:rsidRDefault="003A6749" w:rsidP="003A6749">
      <w:pPr>
        <w:spacing w:after="0" w:line="240" w:lineRule="auto"/>
        <w:ind w:firstLine="720"/>
        <w:jc w:val="both"/>
        <w:rPr>
          <w:rFonts w:eastAsia="Times New Roman" w:cstheme="minorHAnsi"/>
        </w:rPr>
      </w:pPr>
      <w:r w:rsidRPr="003A6749">
        <w:rPr>
          <w:rFonts w:eastAsia="Times New Roman" w:cstheme="minorHAnsi"/>
        </w:rPr>
        <w:t>Σύμφωνα με το άρθρο 11 του Ν. 4042/2012, όπως τροποποιήθηκε με το άρθρο 21 του Ν. 4447/2016, ως Πράσινο Σημείο (ΠΣ) ορίζεται «</w:t>
      </w:r>
      <w:r w:rsidRPr="003A6749">
        <w:rPr>
          <w:rFonts w:eastAsia="Times New Roman" w:cstheme="minorHAnsi"/>
          <w:i/>
        </w:rPr>
        <w:t xml:space="preserve">χώρος οργανωμένος από Ο.Τ.Α. Α' βαθμού, ο οποίος είναι οριοθετημένος και διαμορφωμένος με την κατάλληλη υποδομή και εξοπλισμό, ώστε οι πολίτες να αποθέτουν χωριστά </w:t>
      </w:r>
      <w:proofErr w:type="spellStart"/>
      <w:r w:rsidRPr="003A6749">
        <w:rPr>
          <w:rFonts w:eastAsia="Times New Roman" w:cstheme="minorHAnsi"/>
          <w:i/>
        </w:rPr>
        <w:t>συλλεγέντα</w:t>
      </w:r>
      <w:proofErr w:type="spellEnd"/>
      <w:r w:rsidRPr="003A6749">
        <w:rPr>
          <w:rFonts w:eastAsia="Times New Roman" w:cstheme="minorHAnsi"/>
          <w:i/>
        </w:rPr>
        <w:t xml:space="preserve"> ανακυκλώσιμα αστικά απόβλητα ή χρησιμοποιημένα αντικείμενα, προκειμένου αυτά να προωθηθούν για ανακύκλωση ή για επαναχρησιμοποίηση</w:t>
      </w:r>
      <w:r w:rsidRPr="003A6749">
        <w:rPr>
          <w:rFonts w:eastAsia="Times New Roman" w:cstheme="minorHAnsi"/>
        </w:rPr>
        <w:t>».</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lastRenderedPageBreak/>
        <w:t xml:space="preserve"> Σύμφωνα με το ίδιο άρθρο, τα μεγάλα Πράσινα Σημεία </w:t>
      </w:r>
      <w:r w:rsidRPr="003A6749">
        <w:rPr>
          <w:rFonts w:eastAsia="Times New Roman" w:cstheme="minorHAnsi"/>
          <w:b/>
          <w:u w:val="single"/>
        </w:rPr>
        <w:t>εγκαθίστανται με απόφαση του Δημοτικού Συμβουλίου</w:t>
      </w:r>
      <w:r w:rsidRPr="003A6749">
        <w:rPr>
          <w:rFonts w:eastAsia="Times New Roman" w:cstheme="minorHAnsi"/>
          <w:b/>
        </w:rPr>
        <w:t xml:space="preserve"> </w:t>
      </w:r>
      <w:r w:rsidRPr="003A6749">
        <w:rPr>
          <w:rFonts w:eastAsia="Times New Roman" w:cstheme="minorHAnsi"/>
        </w:rPr>
        <w:t xml:space="preserve">σε οικόπεδα ή γήπεδα που ανήκουν στον οικείο δήμο ή ενοικιάζονται </w:t>
      </w:r>
      <w:proofErr w:type="spellStart"/>
      <w:r w:rsidRPr="003A6749">
        <w:rPr>
          <w:rFonts w:eastAsia="Times New Roman" w:cstheme="minorHAnsi"/>
        </w:rPr>
        <w:t>απ΄</w:t>
      </w:r>
      <w:proofErr w:type="spellEnd"/>
      <w:r w:rsidRPr="003A6749">
        <w:rPr>
          <w:rFonts w:eastAsia="Times New Roman" w:cstheme="minorHAnsi"/>
        </w:rPr>
        <w:t xml:space="preserve"> αυτόν ή που του παραχωρούνται για το σκοπό αυτό, εντός ή εκτός σχεδίου πόλεως και σε γήπεδα του αρ. 8Α του ΠΔ 31/1985, όπως ισχύει.</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Το νομικό πλαίσιο που διέπει την δημιουργία και λειτουργία Πράσινων Σημείων περιλαμβάνει τις διατάξεις: </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του άρθρου 21 του Ν. 4447/2016 (ΦΕΚ 241/Α), </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του άρθρου 11 παρ. 1 και </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του άρθρου 38 παρ. 6 του Ν. 4042/2012 (ΦΕΚ 24/Α) όπως συμπληρώθηκαν με το άρθρο 21 του Ν. 4447/2016 (ΦΕΚ 241/Α) και με το άρθρο 42 του Ν. 4409/2016 (ΦΕΚ 136/Α) αντίστοιχα, την ΠΥΣ 49/2015 (ΦΕΚ 174/Α) για την κύρωση του Εθνικού Σχεδίου </w:t>
      </w:r>
      <w:proofErr w:type="spellStart"/>
      <w:r w:rsidRPr="003A6749">
        <w:rPr>
          <w:rFonts w:eastAsia="Times New Roman" w:cstheme="minorHAnsi"/>
        </w:rPr>
        <w:t>Διαχ</w:t>
      </w:r>
      <w:proofErr w:type="spellEnd"/>
      <w:r w:rsidRPr="003A6749">
        <w:rPr>
          <w:rFonts w:eastAsia="Times New Roman" w:cstheme="minorHAnsi"/>
        </w:rPr>
        <w:t xml:space="preserve">/σης Αποβλήτων (ΕΣΔΑ). </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Με την ΚΥΑ 18485/10-4-2017 (ΦΕΚ 1412/Β) καθορίστηκαν οι κατηγορίες και οι προδιαγραφές των Πράσινων Σημείων.</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 Τέλος, σύμφωνα με το αρ. 88 του Ν. 4685/2020(ΦΕΚ 92/Α) καθορίζεται το καθεστώς απαλλαγής από έκδοση άδειας δόμησης για τα Πράσινα Σημεία.</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Σύμφωνα με το ΕΣΔΑ που εγκρίθηκε με την ΠΥΣ 49/2015 (ΦΕΚ 174/Α), </w:t>
      </w:r>
      <w:r w:rsidRPr="003A6749">
        <w:rPr>
          <w:rFonts w:eastAsia="Times New Roman" w:cstheme="minorHAnsi"/>
          <w:b/>
          <w:u w:val="single"/>
        </w:rPr>
        <w:t>απαιτείται η δημιουργία ενός (1) τουλάχιστον Πράσινου Σημείου ανά Δήμο, έως το 2020</w:t>
      </w:r>
      <w:r w:rsidRPr="003A6749">
        <w:rPr>
          <w:rFonts w:eastAsia="Times New Roman" w:cstheme="minorHAnsi"/>
        </w:rPr>
        <w:t>.</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Ο κύριος σκοπός της δημιουργίας ενός Πράσινου Σημείου (ΠΣ) είναι η συμβολή στους στόχους της ευρωπαϊκής και εθνικής νομοθεσίας και του ΕΣΔΑ για τη χωριστή συλλογή ανακυκλώσιμων υλικών (ΑΥ), συμπληρωματικά με το δίκτυο Διαλογής στην Πηγή (</w:t>
      </w:r>
      <w:proofErr w:type="spellStart"/>
      <w:r w:rsidRPr="003A6749">
        <w:rPr>
          <w:rFonts w:eastAsia="Times New Roman" w:cstheme="minorHAnsi"/>
        </w:rPr>
        <w:t>ΔσΠ</w:t>
      </w:r>
      <w:proofErr w:type="spellEnd"/>
      <w:r w:rsidRPr="003A6749">
        <w:rPr>
          <w:rFonts w:eastAsia="Times New Roman" w:cstheme="minorHAnsi"/>
        </w:rPr>
        <w:t xml:space="preserve">) διακριτών ρευμάτων ανακυκλώσιμων υλικών (ΑΥ), το οποίο θα αναπτυχθεί σε αντικατάσταση του υφιστάμενου συστήματος του μπλε κάδου. </w:t>
      </w:r>
    </w:p>
    <w:p w:rsidR="003A6749" w:rsidRPr="003A6749" w:rsidRDefault="003A6749" w:rsidP="003A6749">
      <w:pPr>
        <w:spacing w:after="0" w:line="240" w:lineRule="auto"/>
        <w:jc w:val="both"/>
        <w:rPr>
          <w:rFonts w:eastAsia="Times New Roman" w:cstheme="minorHAnsi"/>
          <w:u w:val="single"/>
        </w:rPr>
      </w:pPr>
      <w:r w:rsidRPr="003A6749">
        <w:rPr>
          <w:rFonts w:eastAsia="Times New Roman" w:cstheme="minorHAnsi"/>
          <w:u w:val="single"/>
        </w:rPr>
        <w:t xml:space="preserve">Ως επιμέρους στόχοι συμπεριλαμβάνονται και οι εξής: </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i.  Συγκέντρωση ανακυκλώσιμων υλικών χωρίς κόστος συλλογής. </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ii.  Συλλογή των ρευμάτων για τα οποία δεν υπάρχει διαθέσιμο ή εύκολα </w:t>
      </w:r>
      <w:proofErr w:type="spellStart"/>
      <w:r w:rsidRPr="003A6749">
        <w:rPr>
          <w:rFonts w:eastAsia="Times New Roman" w:cstheme="minorHAnsi"/>
        </w:rPr>
        <w:t>προσβάσιμο</w:t>
      </w:r>
      <w:proofErr w:type="spellEnd"/>
      <w:r w:rsidRPr="003A6749">
        <w:rPr>
          <w:rFonts w:eastAsia="Times New Roman" w:cstheme="minorHAnsi"/>
        </w:rPr>
        <w:t xml:space="preserve">  </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    δίκτυο συλλογής, καθώς και αποδέκτης αυτών.</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iii. Εκπαίδευση – ευαισθητοποίηση του πολίτη στη διακριτή συλλογή όλων των </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     δυνατών ρευμάτων.</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Με τις υφιστάμενες συνθήκες και την εμπειρία που υπάρχει μέχρι σήμερα από τις δράσεις διαχείρισης ΑΥ είναι αναμενόμενο, ως οικονομική δραστηριότητα να μην παρουσιάζει κέρδη και να χρήζει επιδότησης από τα Συστήματα Εναλλακτικής </w:t>
      </w:r>
      <w:proofErr w:type="spellStart"/>
      <w:r w:rsidRPr="003A6749">
        <w:rPr>
          <w:rFonts w:eastAsia="Times New Roman" w:cstheme="minorHAnsi"/>
        </w:rPr>
        <w:t>Διαχ</w:t>
      </w:r>
      <w:proofErr w:type="spellEnd"/>
      <w:r w:rsidRPr="003A6749">
        <w:rPr>
          <w:rFonts w:eastAsia="Times New Roman" w:cstheme="minorHAnsi"/>
        </w:rPr>
        <w:t xml:space="preserve">/σης Αποβλήτων (ΕΕΑΑ, Ανακύκλωση Συσκευών, </w:t>
      </w:r>
      <w:proofErr w:type="spellStart"/>
      <w:r w:rsidRPr="003A6749">
        <w:rPr>
          <w:rFonts w:eastAsia="Times New Roman" w:cstheme="minorHAnsi"/>
        </w:rPr>
        <w:t>Φωτοκύκλωση</w:t>
      </w:r>
      <w:proofErr w:type="spellEnd"/>
      <w:r w:rsidRPr="003A6749">
        <w:rPr>
          <w:rFonts w:eastAsia="Times New Roman" w:cstheme="minorHAnsi"/>
        </w:rPr>
        <w:t>, κλπ) και κάλυψη του υπόλοιπου κόστους από τα δημοτικά τέλη.</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Σε κάθε περίπτωση, η λειτουργία του ΠΣ, αποτελώντας τμήμα της διαχείρισης των ΑΥ, είναι υποχρέωση και αρμοδιότητα του δήμου που πρέπει να ασκηθεί. </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Οι κύριες ωφέλειες σχετίζονται με την περιβαλλοντική διάσταση και την καλλιέργεια περιβαλλοντικής συνείδησης στους πολίτες, η οποία θα έχει πολλαπλασιαστικά οφέλη και στις υπόλοιπες δράσεις διαχείρισης αποβλήτων. </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Όσον αφορά τις κατηγορίες αποβλήτων – υλικών, στο Μεγάλα Πράσινα Σημεία (ΜΠΣ), βάσει της ΚΥΑ οικ. 18485/10-4-2017 (ΦΕΚ 1412/Β/26-4-2017) για τις προδιαγραφές των Πράσινων Σημείων, γίνονται αποδεκτές οι παρακάτω κατηγορίες: </w:t>
      </w:r>
    </w:p>
    <w:p w:rsidR="003A6749" w:rsidRPr="003A6749" w:rsidRDefault="003A6749" w:rsidP="003A6749">
      <w:pPr>
        <w:numPr>
          <w:ilvl w:val="0"/>
          <w:numId w:val="3"/>
        </w:numPr>
        <w:spacing w:after="0" w:line="240" w:lineRule="auto"/>
        <w:ind w:left="284" w:hanging="284"/>
        <w:jc w:val="both"/>
        <w:rPr>
          <w:rFonts w:eastAsia="Times New Roman" w:cstheme="minorHAnsi"/>
        </w:rPr>
      </w:pPr>
      <w:r w:rsidRPr="003A6749">
        <w:rPr>
          <w:rFonts w:eastAsia="Times New Roman" w:cstheme="minorHAnsi"/>
        </w:rPr>
        <w:t xml:space="preserve">Χαρτί </w:t>
      </w:r>
    </w:p>
    <w:p w:rsidR="003A6749" w:rsidRPr="003A6749" w:rsidRDefault="003A6749" w:rsidP="003A6749">
      <w:pPr>
        <w:numPr>
          <w:ilvl w:val="0"/>
          <w:numId w:val="3"/>
        </w:numPr>
        <w:spacing w:after="0" w:line="240" w:lineRule="auto"/>
        <w:ind w:left="284" w:hanging="284"/>
        <w:jc w:val="both"/>
        <w:rPr>
          <w:rFonts w:eastAsia="Times New Roman" w:cstheme="minorHAnsi"/>
        </w:rPr>
      </w:pPr>
      <w:r w:rsidRPr="003A6749">
        <w:rPr>
          <w:rFonts w:eastAsia="Times New Roman" w:cstheme="minorHAnsi"/>
        </w:rPr>
        <w:t xml:space="preserve">Μέταλλα </w:t>
      </w:r>
    </w:p>
    <w:p w:rsidR="003A6749" w:rsidRPr="003A6749" w:rsidRDefault="003A6749" w:rsidP="003A6749">
      <w:pPr>
        <w:numPr>
          <w:ilvl w:val="0"/>
          <w:numId w:val="3"/>
        </w:numPr>
        <w:spacing w:after="0" w:line="240" w:lineRule="auto"/>
        <w:ind w:left="284" w:hanging="284"/>
        <w:jc w:val="both"/>
        <w:rPr>
          <w:rFonts w:eastAsia="Times New Roman" w:cstheme="minorHAnsi"/>
        </w:rPr>
      </w:pPr>
      <w:r w:rsidRPr="003A6749">
        <w:rPr>
          <w:rFonts w:eastAsia="Times New Roman" w:cstheme="minorHAnsi"/>
        </w:rPr>
        <w:t xml:space="preserve">Πλαστικά </w:t>
      </w:r>
    </w:p>
    <w:p w:rsidR="003A6749" w:rsidRPr="003A6749" w:rsidRDefault="003A6749" w:rsidP="003A6749">
      <w:pPr>
        <w:numPr>
          <w:ilvl w:val="0"/>
          <w:numId w:val="3"/>
        </w:numPr>
        <w:spacing w:after="0" w:line="240" w:lineRule="auto"/>
        <w:ind w:left="284" w:hanging="284"/>
        <w:jc w:val="both"/>
        <w:rPr>
          <w:rFonts w:eastAsia="Times New Roman" w:cstheme="minorHAnsi"/>
        </w:rPr>
      </w:pPr>
      <w:r w:rsidRPr="003A6749">
        <w:rPr>
          <w:rFonts w:eastAsia="Times New Roman" w:cstheme="minorHAnsi"/>
        </w:rPr>
        <w:t xml:space="preserve">Γυάλινες συσκευασίες </w:t>
      </w:r>
    </w:p>
    <w:p w:rsidR="003A6749" w:rsidRPr="003A6749" w:rsidRDefault="003A6749" w:rsidP="003A6749">
      <w:pPr>
        <w:numPr>
          <w:ilvl w:val="0"/>
          <w:numId w:val="3"/>
        </w:numPr>
        <w:spacing w:after="0" w:line="240" w:lineRule="auto"/>
        <w:ind w:left="284" w:hanging="284"/>
        <w:jc w:val="both"/>
        <w:rPr>
          <w:rFonts w:eastAsia="Times New Roman" w:cstheme="minorHAnsi"/>
        </w:rPr>
      </w:pPr>
      <w:r w:rsidRPr="003A6749">
        <w:rPr>
          <w:rFonts w:eastAsia="Times New Roman" w:cstheme="minorHAnsi"/>
        </w:rPr>
        <w:t xml:space="preserve">Σύνθετες συσκευασίες </w:t>
      </w:r>
    </w:p>
    <w:p w:rsidR="003A6749" w:rsidRPr="003A6749" w:rsidRDefault="003A6749" w:rsidP="003A6749">
      <w:pPr>
        <w:numPr>
          <w:ilvl w:val="0"/>
          <w:numId w:val="3"/>
        </w:numPr>
        <w:spacing w:after="0" w:line="240" w:lineRule="auto"/>
        <w:ind w:left="284" w:hanging="284"/>
        <w:jc w:val="both"/>
        <w:rPr>
          <w:rFonts w:eastAsia="Times New Roman" w:cstheme="minorHAnsi"/>
        </w:rPr>
      </w:pPr>
      <w:r w:rsidRPr="003A6749">
        <w:rPr>
          <w:rFonts w:eastAsia="Times New Roman" w:cstheme="minorHAnsi"/>
        </w:rPr>
        <w:t>Βρώσιμα Λίπη και Έλαια</w:t>
      </w:r>
    </w:p>
    <w:p w:rsidR="003A6749" w:rsidRPr="003A6749" w:rsidRDefault="003A6749" w:rsidP="003A6749">
      <w:pPr>
        <w:numPr>
          <w:ilvl w:val="0"/>
          <w:numId w:val="3"/>
        </w:numPr>
        <w:spacing w:after="0" w:line="240" w:lineRule="auto"/>
        <w:ind w:left="284" w:hanging="284"/>
        <w:jc w:val="both"/>
        <w:rPr>
          <w:rFonts w:eastAsia="Times New Roman" w:cstheme="minorHAnsi"/>
        </w:rPr>
      </w:pPr>
      <w:r w:rsidRPr="003A6749">
        <w:rPr>
          <w:rFonts w:eastAsia="Times New Roman" w:cstheme="minorHAnsi"/>
        </w:rPr>
        <w:t xml:space="preserve">Απόβλητα Ηλεκτρικού και Ηλεκτρονικού Εξοπλισμού </w:t>
      </w:r>
    </w:p>
    <w:p w:rsidR="003A6749" w:rsidRPr="003A6749" w:rsidRDefault="003A6749" w:rsidP="003A6749">
      <w:pPr>
        <w:numPr>
          <w:ilvl w:val="0"/>
          <w:numId w:val="3"/>
        </w:numPr>
        <w:spacing w:after="0" w:line="240" w:lineRule="auto"/>
        <w:ind w:left="284" w:hanging="284"/>
        <w:jc w:val="both"/>
        <w:rPr>
          <w:rFonts w:eastAsia="Times New Roman" w:cstheme="minorHAnsi"/>
        </w:rPr>
      </w:pPr>
      <w:r w:rsidRPr="003A6749">
        <w:rPr>
          <w:rFonts w:eastAsia="Times New Roman" w:cstheme="minorHAnsi"/>
        </w:rPr>
        <w:t xml:space="preserve">Ξύλινες συσκευασίες </w:t>
      </w:r>
    </w:p>
    <w:p w:rsidR="003A6749" w:rsidRPr="003A6749" w:rsidRDefault="003A6749" w:rsidP="003A6749">
      <w:pPr>
        <w:numPr>
          <w:ilvl w:val="0"/>
          <w:numId w:val="3"/>
        </w:numPr>
        <w:spacing w:after="0" w:line="240" w:lineRule="auto"/>
        <w:ind w:left="284" w:hanging="284"/>
        <w:jc w:val="both"/>
        <w:rPr>
          <w:rFonts w:eastAsia="Times New Roman" w:cstheme="minorHAnsi"/>
        </w:rPr>
      </w:pPr>
      <w:r w:rsidRPr="003A6749">
        <w:rPr>
          <w:rFonts w:eastAsia="Times New Roman" w:cstheme="minorHAnsi"/>
        </w:rPr>
        <w:t xml:space="preserve">Απόβλητα φορητών ηλεκτρικών στηλών και συσσωρευτών </w:t>
      </w:r>
    </w:p>
    <w:p w:rsidR="003A6749" w:rsidRPr="003A6749" w:rsidRDefault="003A6749" w:rsidP="003A6749">
      <w:pPr>
        <w:numPr>
          <w:ilvl w:val="0"/>
          <w:numId w:val="3"/>
        </w:numPr>
        <w:spacing w:after="0" w:line="240" w:lineRule="auto"/>
        <w:ind w:left="284" w:hanging="284"/>
        <w:jc w:val="both"/>
        <w:rPr>
          <w:rFonts w:eastAsia="Times New Roman" w:cstheme="minorHAnsi"/>
        </w:rPr>
      </w:pPr>
      <w:r w:rsidRPr="003A6749">
        <w:rPr>
          <w:rFonts w:eastAsia="Times New Roman" w:cstheme="minorHAnsi"/>
        </w:rPr>
        <w:lastRenderedPageBreak/>
        <w:t xml:space="preserve">Απόβλητα κλωστοϋφαντουργικά προϊόντα </w:t>
      </w:r>
    </w:p>
    <w:p w:rsidR="003A6749" w:rsidRPr="003A6749" w:rsidRDefault="003A6749" w:rsidP="003A6749">
      <w:pPr>
        <w:numPr>
          <w:ilvl w:val="0"/>
          <w:numId w:val="3"/>
        </w:numPr>
        <w:spacing w:after="0" w:line="240" w:lineRule="auto"/>
        <w:ind w:left="284" w:hanging="284"/>
        <w:jc w:val="both"/>
        <w:rPr>
          <w:rFonts w:eastAsia="Times New Roman" w:cstheme="minorHAnsi"/>
        </w:rPr>
      </w:pPr>
      <w:proofErr w:type="spellStart"/>
      <w:r w:rsidRPr="003A6749">
        <w:rPr>
          <w:rFonts w:eastAsia="Times New Roman" w:cstheme="minorHAnsi"/>
        </w:rPr>
        <w:t>Βιοαποδομήσιμα</w:t>
      </w:r>
      <w:proofErr w:type="spellEnd"/>
      <w:r w:rsidRPr="003A6749">
        <w:rPr>
          <w:rFonts w:eastAsia="Times New Roman" w:cstheme="minorHAnsi"/>
        </w:rPr>
        <w:t xml:space="preserve"> απόβλητα κήπων και πάρκων </w:t>
      </w:r>
    </w:p>
    <w:p w:rsidR="003A6749" w:rsidRPr="003A6749" w:rsidRDefault="003A6749" w:rsidP="003A6749">
      <w:pPr>
        <w:numPr>
          <w:ilvl w:val="0"/>
          <w:numId w:val="3"/>
        </w:numPr>
        <w:spacing w:after="0" w:line="240" w:lineRule="auto"/>
        <w:ind w:left="284" w:hanging="284"/>
        <w:jc w:val="both"/>
        <w:rPr>
          <w:rFonts w:eastAsia="Times New Roman" w:cstheme="minorHAnsi"/>
        </w:rPr>
      </w:pPr>
      <w:r w:rsidRPr="003A6749">
        <w:rPr>
          <w:rFonts w:eastAsia="Times New Roman" w:cstheme="minorHAnsi"/>
        </w:rPr>
        <w:t>Μικρές ποσότητες αποβλήτων από μικροεπισκευές και συντηρήσεις οικιών</w:t>
      </w:r>
    </w:p>
    <w:p w:rsidR="003A6749" w:rsidRPr="003A6749" w:rsidRDefault="003A6749" w:rsidP="003A6749">
      <w:pPr>
        <w:numPr>
          <w:ilvl w:val="0"/>
          <w:numId w:val="3"/>
        </w:numPr>
        <w:spacing w:after="0" w:line="240" w:lineRule="auto"/>
        <w:ind w:left="284" w:hanging="284"/>
        <w:jc w:val="both"/>
        <w:rPr>
          <w:rFonts w:eastAsia="Times New Roman" w:cstheme="minorHAnsi"/>
        </w:rPr>
      </w:pPr>
      <w:r w:rsidRPr="003A6749">
        <w:rPr>
          <w:rFonts w:eastAsia="Times New Roman" w:cstheme="minorHAnsi"/>
        </w:rPr>
        <w:t xml:space="preserve">Ογκώδη απόβλητα  </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Στο προτεινόμενο ΠΣ του Δήμου θα γίνονται αποδεκτές όλες αυτές οι κατηγορίες αποβλήτων.</w:t>
      </w:r>
    </w:p>
    <w:p w:rsidR="003A6749" w:rsidRPr="003A6749" w:rsidRDefault="003A6749" w:rsidP="003A6749">
      <w:pPr>
        <w:spacing w:after="0" w:line="240" w:lineRule="auto"/>
        <w:jc w:val="both"/>
        <w:rPr>
          <w:rFonts w:eastAsia="Times New Roman" w:cstheme="minorHAnsi"/>
          <w:u w:val="single"/>
        </w:rPr>
      </w:pPr>
    </w:p>
    <w:p w:rsidR="003A6749" w:rsidRPr="003A6749" w:rsidRDefault="003A6749" w:rsidP="003A6749">
      <w:pPr>
        <w:spacing w:after="0" w:line="240" w:lineRule="auto"/>
        <w:jc w:val="both"/>
        <w:rPr>
          <w:rFonts w:eastAsia="Times New Roman" w:cstheme="minorHAnsi"/>
          <w:u w:val="single"/>
        </w:rPr>
      </w:pPr>
      <w:r w:rsidRPr="003A6749">
        <w:rPr>
          <w:rFonts w:eastAsia="Times New Roman" w:cstheme="minorHAnsi"/>
          <w:u w:val="single"/>
        </w:rPr>
        <w:t>Τοπικό Σχέδιο Διαχείρισης Αποβλήτων (ΤΣΔΑ) Δήμου Νάουσας</w:t>
      </w:r>
    </w:p>
    <w:p w:rsidR="003A6749" w:rsidRPr="003A6749" w:rsidRDefault="003A6749" w:rsidP="003A6749">
      <w:pPr>
        <w:spacing w:after="0" w:line="240" w:lineRule="auto"/>
        <w:jc w:val="both"/>
        <w:rPr>
          <w:rFonts w:eastAsia="Times New Roman" w:cstheme="minorHAnsi"/>
        </w:rPr>
      </w:pP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Το Τοπικό Σχέδιο Διαχείρισης Αποβλήτων (ΤΣΔΑ) Δήμου Νάουσας εγκρίθηκε με την </w:t>
      </w:r>
      <w:proofErr w:type="spellStart"/>
      <w:r w:rsidRPr="003A6749">
        <w:rPr>
          <w:rFonts w:eastAsia="Times New Roman" w:cstheme="minorHAnsi"/>
        </w:rPr>
        <w:t>υπ΄</w:t>
      </w:r>
      <w:proofErr w:type="spellEnd"/>
      <w:r w:rsidRPr="003A6749">
        <w:rPr>
          <w:rFonts w:eastAsia="Times New Roman" w:cstheme="minorHAnsi"/>
        </w:rPr>
        <w:t xml:space="preserve"> αριθμό 397/2016 (ΑΔΑ: 7ΑΜΣΩΚ0-Π0Φ) απόφαση του Δημοτικού Συμβουλίου. </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Το Τοπικό Σχέδιο Διαχείρισης Απορριμμάτων (ΤΣΔΑ) του Δήμου, συντάχθηκε </w:t>
      </w:r>
      <w:proofErr w:type="spellStart"/>
      <w:r w:rsidRPr="003A6749">
        <w:rPr>
          <w:rFonts w:eastAsia="Times New Roman" w:cstheme="minorHAnsi"/>
        </w:rPr>
        <w:t>κατ΄</w:t>
      </w:r>
      <w:proofErr w:type="spellEnd"/>
      <w:r w:rsidRPr="003A6749">
        <w:rPr>
          <w:rFonts w:eastAsia="Times New Roman" w:cstheme="minorHAnsi"/>
        </w:rPr>
        <w:t xml:space="preserve"> εφαρμογή του εθνικού και του περιφερειακού σχεδιασμού διαχείρισης απορριμμάτων, βάση των αναφερομένων στο αρ. 35 του Ν. 4042/2012, όπως ισχύει με τις τροποποιήσεις του.</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Ο σχεδιασμός και η εφαρμογή ενός προγράμματος ολοκληρωμένης διαχείρισης των Αστικών Στερεών Αποβλήτων (ΑΣΑ) σε επίπεδο Δήμου, αποτελεί προτεραιότητα για τους όλους Δήμους της χώρας, με βάση τον ΕΣΔΑ.</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Παράλληλα το ΤΣΔΑ, έχει ενσωματωθεί στο εγκεκριμένο Περιφερειακό Σχέδιο Διαχείρισης Αποβλήτων (ΠΕΣΔΑ) Κεντρικής Μακεδονίας, όπως έχει εκπονηθεί αρμοδίως από τον Περιφερειακό Σύνδεσμο ΦΟΔΣΑ ΚΜ και εγκρίθηκε με την </w:t>
      </w:r>
      <w:proofErr w:type="spellStart"/>
      <w:r w:rsidRPr="003A6749">
        <w:rPr>
          <w:rFonts w:eastAsia="Times New Roman" w:cstheme="minorHAnsi"/>
        </w:rPr>
        <w:t>υπ΄</w:t>
      </w:r>
      <w:proofErr w:type="spellEnd"/>
      <w:r w:rsidRPr="003A6749">
        <w:rPr>
          <w:rFonts w:eastAsia="Times New Roman" w:cstheme="minorHAnsi"/>
        </w:rPr>
        <w:t xml:space="preserve"> </w:t>
      </w:r>
      <w:proofErr w:type="spellStart"/>
      <w:r w:rsidRPr="003A6749">
        <w:rPr>
          <w:rFonts w:eastAsia="Times New Roman" w:cstheme="minorHAnsi"/>
        </w:rPr>
        <w:t>αριθμ</w:t>
      </w:r>
      <w:proofErr w:type="spellEnd"/>
      <w:r w:rsidRPr="003A6749">
        <w:rPr>
          <w:rFonts w:eastAsia="Times New Roman" w:cstheme="minorHAnsi"/>
        </w:rPr>
        <w:t>. 220/2016 (ΑΔΑ: 6ΕΕΠ7ΛΛ-ΠΥ3) απόφαση του Περιφερειακού Συμβουλίου Κεντρικής Μακεδονίας και τέθηκε σε ισχύ με της ΚΥΑ 58971/5144/2016 (ΦΕΚ 4010/Β).</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Τα Πράσινα Σημεία (ΠΣ) ως </w:t>
      </w:r>
      <w:proofErr w:type="spellStart"/>
      <w:r w:rsidRPr="003A6749">
        <w:rPr>
          <w:rFonts w:eastAsia="Times New Roman" w:cstheme="minorHAnsi"/>
          <w:b/>
        </w:rPr>
        <w:t>παγιωθείσα</w:t>
      </w:r>
      <w:proofErr w:type="spellEnd"/>
      <w:r w:rsidRPr="003A6749">
        <w:rPr>
          <w:rFonts w:eastAsia="Times New Roman" w:cstheme="minorHAnsi"/>
        </w:rPr>
        <w:t xml:space="preserve"> ορθή ευρωπαϊκή πρακτική, μπορούν να αποτελέσουν κομβικά σημεία για την ανάπτυξη μιας σειράς δραστηριοτήτων εναλλακτικής διαχείρισης, πολλών ρευμάτων υλικών, που θα καταλήγουν εκεί. Επίσης, τα ΠΣ μπορούν να τροφοδοτούν μια σειρά σχετικών δορυφορικών επιχειρήσεων, που μπορούν να είναι είτε δημοτικές επιχειρήσεις, είτε μη κερδοσκοπικοί φορείς, είτε και ιδιωτικές επιχειρήσεις.</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Επιπλέον για την καλύτερη εξυπηρέτηση των δημοτών και την μεγιστοποίηση των στόχων, θα πρέπει να λειτουργούν με διευρυμένο ωράριο λειτουργίας, για </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α. τη συγκέντρωση υλικών που δεν κατευθύνονται στους κάδους, όπως ηλεκτρικές   </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    και ηλεκτρονικές συσκευές, συσσωρευτές, ελαστικά, ογκώδη αντικείμενα </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β. την προώθηση της επαναχρησιμοποίησης - ανταλλαγής υλικών όπως ρουχισμού, </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    επίπλων και παλαιών αντικειμένων κλπ.</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Στο Τοπικό Σχέδιο Διαχείρισης Αποβλήτων για το Δήμο Νάουσας προβλέπονται:</w:t>
      </w:r>
    </w:p>
    <w:p w:rsidR="003A6749" w:rsidRPr="003A6749" w:rsidRDefault="003A6749" w:rsidP="003A6749">
      <w:pPr>
        <w:spacing w:after="0" w:line="240" w:lineRule="auto"/>
        <w:jc w:val="both"/>
        <w:rPr>
          <w:rFonts w:eastAsia="Times New Roman" w:cstheme="minorHAnsi"/>
        </w:rPr>
      </w:pPr>
    </w:p>
    <w:p w:rsidR="003A6749" w:rsidRPr="003A6749" w:rsidRDefault="003A6749" w:rsidP="003A6749">
      <w:pPr>
        <w:spacing w:after="0" w:line="240" w:lineRule="auto"/>
        <w:jc w:val="both"/>
        <w:rPr>
          <w:rFonts w:eastAsia="Times New Roman" w:cstheme="minorHAnsi"/>
          <w:i/>
        </w:rPr>
      </w:pPr>
      <w:r w:rsidRPr="003A6749">
        <w:rPr>
          <w:rFonts w:eastAsia="Times New Roman" w:cstheme="minorHAnsi"/>
        </w:rPr>
        <w:t>«</w:t>
      </w:r>
      <w:r w:rsidRPr="003A6749">
        <w:rPr>
          <w:rFonts w:eastAsia="Times New Roman" w:cstheme="minorHAnsi"/>
          <w:i/>
        </w:rPr>
        <w:t>…</w:t>
      </w:r>
    </w:p>
    <w:p w:rsidR="003A6749" w:rsidRPr="003A6749" w:rsidRDefault="003A6749" w:rsidP="003A6749">
      <w:pPr>
        <w:pStyle w:val="a3"/>
        <w:numPr>
          <w:ilvl w:val="0"/>
          <w:numId w:val="2"/>
        </w:numPr>
        <w:ind w:left="284" w:hanging="284"/>
        <w:jc w:val="both"/>
        <w:rPr>
          <w:rFonts w:asciiTheme="minorHAnsi" w:hAnsiTheme="minorHAnsi" w:cstheme="minorHAnsi"/>
          <w:i/>
          <w:sz w:val="22"/>
          <w:szCs w:val="22"/>
        </w:rPr>
      </w:pPr>
      <w:r w:rsidRPr="003A6749">
        <w:rPr>
          <w:rFonts w:asciiTheme="minorHAnsi" w:hAnsiTheme="minorHAnsi" w:cstheme="minorHAnsi"/>
          <w:i/>
          <w:sz w:val="22"/>
          <w:szCs w:val="22"/>
        </w:rPr>
        <w:t xml:space="preserve">Δημιουργία ενός Μεγάλου Πράσινου Σημείου (έκτασης </w:t>
      </w:r>
      <w:proofErr w:type="spellStart"/>
      <w:r w:rsidRPr="003A6749">
        <w:rPr>
          <w:rFonts w:asciiTheme="minorHAnsi" w:hAnsiTheme="minorHAnsi" w:cstheme="minorHAnsi"/>
          <w:i/>
          <w:sz w:val="22"/>
          <w:szCs w:val="22"/>
        </w:rPr>
        <w:t>τουλ</w:t>
      </w:r>
      <w:proofErr w:type="spellEnd"/>
      <w:r w:rsidRPr="003A6749">
        <w:rPr>
          <w:rFonts w:asciiTheme="minorHAnsi" w:hAnsiTheme="minorHAnsi" w:cstheme="minorHAnsi"/>
          <w:i/>
          <w:sz w:val="22"/>
          <w:szCs w:val="22"/>
        </w:rPr>
        <w:t xml:space="preserve">. 3.500 </w:t>
      </w:r>
      <w:proofErr w:type="spellStart"/>
      <w:r w:rsidRPr="003A6749">
        <w:rPr>
          <w:rFonts w:asciiTheme="minorHAnsi" w:hAnsiTheme="minorHAnsi" w:cstheme="minorHAnsi"/>
          <w:i/>
          <w:sz w:val="22"/>
          <w:szCs w:val="22"/>
        </w:rPr>
        <w:t>τ.μ</w:t>
      </w:r>
      <w:proofErr w:type="spellEnd"/>
      <w:r w:rsidRPr="003A6749">
        <w:rPr>
          <w:rFonts w:asciiTheme="minorHAnsi" w:hAnsiTheme="minorHAnsi" w:cstheme="minorHAnsi"/>
          <w:i/>
          <w:sz w:val="22"/>
          <w:szCs w:val="22"/>
        </w:rPr>
        <w:t xml:space="preserve">.). </w:t>
      </w:r>
    </w:p>
    <w:p w:rsidR="003A6749" w:rsidRPr="003A6749" w:rsidRDefault="003A6749" w:rsidP="003A6749">
      <w:pPr>
        <w:pStyle w:val="a3"/>
        <w:numPr>
          <w:ilvl w:val="0"/>
          <w:numId w:val="2"/>
        </w:numPr>
        <w:ind w:left="284" w:hanging="284"/>
        <w:jc w:val="both"/>
        <w:rPr>
          <w:rFonts w:asciiTheme="minorHAnsi" w:hAnsiTheme="minorHAnsi" w:cstheme="minorHAnsi"/>
          <w:i/>
          <w:sz w:val="22"/>
          <w:szCs w:val="22"/>
        </w:rPr>
      </w:pPr>
      <w:r w:rsidRPr="003A6749">
        <w:rPr>
          <w:rFonts w:asciiTheme="minorHAnsi" w:hAnsiTheme="minorHAnsi" w:cstheme="minorHAnsi"/>
          <w:i/>
          <w:sz w:val="22"/>
          <w:szCs w:val="22"/>
        </w:rPr>
        <w:t xml:space="preserve">Διαμόρφωση ενός Μικρού Πράσινου Σημείου (έκτασης περίπου 250-750 </w:t>
      </w:r>
      <w:proofErr w:type="spellStart"/>
      <w:r w:rsidRPr="003A6749">
        <w:rPr>
          <w:rFonts w:asciiTheme="minorHAnsi" w:hAnsiTheme="minorHAnsi" w:cstheme="minorHAnsi"/>
          <w:i/>
          <w:sz w:val="22"/>
          <w:szCs w:val="22"/>
        </w:rPr>
        <w:t>τ.μ</w:t>
      </w:r>
      <w:proofErr w:type="spellEnd"/>
      <w:r w:rsidRPr="003A6749">
        <w:rPr>
          <w:rFonts w:asciiTheme="minorHAnsi" w:hAnsiTheme="minorHAnsi" w:cstheme="minorHAnsi"/>
          <w:i/>
          <w:sz w:val="22"/>
          <w:szCs w:val="22"/>
        </w:rPr>
        <w:t xml:space="preserve">.). </w:t>
      </w:r>
    </w:p>
    <w:p w:rsidR="003A6749" w:rsidRPr="003A6749" w:rsidRDefault="003A6749" w:rsidP="003A6749">
      <w:pPr>
        <w:pStyle w:val="a3"/>
        <w:numPr>
          <w:ilvl w:val="0"/>
          <w:numId w:val="2"/>
        </w:numPr>
        <w:ind w:left="284" w:hanging="284"/>
        <w:jc w:val="both"/>
        <w:rPr>
          <w:rFonts w:asciiTheme="minorHAnsi" w:hAnsiTheme="minorHAnsi" w:cstheme="minorHAnsi"/>
          <w:i/>
          <w:sz w:val="22"/>
          <w:szCs w:val="22"/>
        </w:rPr>
      </w:pPr>
      <w:r w:rsidRPr="003A6749">
        <w:rPr>
          <w:rFonts w:asciiTheme="minorHAnsi" w:hAnsiTheme="minorHAnsi" w:cstheme="minorHAnsi"/>
          <w:i/>
          <w:sz w:val="22"/>
          <w:szCs w:val="22"/>
        </w:rPr>
        <w:t xml:space="preserve">Διαμόρφωση Πράσινων Σημείων Γειτονιάς (έκτασης περίπου 50 - 100 </w:t>
      </w:r>
      <w:proofErr w:type="spellStart"/>
      <w:r w:rsidRPr="003A6749">
        <w:rPr>
          <w:rFonts w:asciiTheme="minorHAnsi" w:hAnsiTheme="minorHAnsi" w:cstheme="minorHAnsi"/>
          <w:i/>
          <w:sz w:val="22"/>
          <w:szCs w:val="22"/>
        </w:rPr>
        <w:t>τ.μ</w:t>
      </w:r>
      <w:proofErr w:type="spellEnd"/>
      <w:r w:rsidRPr="003A6749">
        <w:rPr>
          <w:rFonts w:asciiTheme="minorHAnsi" w:hAnsiTheme="minorHAnsi" w:cstheme="minorHAnsi"/>
          <w:i/>
          <w:sz w:val="22"/>
          <w:szCs w:val="22"/>
        </w:rPr>
        <w:t xml:space="preserve">.). </w:t>
      </w:r>
    </w:p>
    <w:p w:rsidR="003A6749" w:rsidRPr="003A6749" w:rsidRDefault="003A6749" w:rsidP="003A6749">
      <w:pPr>
        <w:spacing w:after="0" w:line="240" w:lineRule="auto"/>
        <w:jc w:val="both"/>
        <w:rPr>
          <w:rFonts w:eastAsia="Times New Roman" w:cstheme="minorHAnsi"/>
          <w:i/>
        </w:rPr>
      </w:pPr>
      <w:r w:rsidRPr="003A6749">
        <w:rPr>
          <w:rFonts w:eastAsia="Times New Roman" w:cstheme="minorHAnsi"/>
          <w:i/>
        </w:rPr>
        <w:t xml:space="preserve">Δύναται, το Πράσινο Σημείο (το Μεγάλο ή το Μικρό), να χρησιμοποιείται υποστηρικτικά και ως Κέντρο Ανακύκλωσης – Εκπαίδευσης στην Διαλογή στην Πηγή (ΚΑΕΔΙΠΣ), με την κατασκευή των απαραίτητων υποδομών (&lt;1.000 </w:t>
      </w:r>
      <w:proofErr w:type="spellStart"/>
      <w:r w:rsidRPr="003A6749">
        <w:rPr>
          <w:rFonts w:eastAsia="Times New Roman" w:cstheme="minorHAnsi"/>
          <w:i/>
        </w:rPr>
        <w:t>τ.μ</w:t>
      </w:r>
      <w:proofErr w:type="spellEnd"/>
      <w:r w:rsidRPr="003A6749">
        <w:rPr>
          <w:rFonts w:eastAsia="Times New Roman" w:cstheme="minorHAnsi"/>
          <w:i/>
        </w:rPr>
        <w:t xml:space="preserve">.). Ιδιαιτέρως χρήσιμη στη λειτουργία του Πράσινου Σημείου ως ΚΑΕΔΙΣΠ, θα ήταν η υποστήριξη του Κέντρου Περιβαλλοντικής Εκπαίδευσης (ΚΠΕ) Νάουσας, αλλά και γενικότερα των εκπαιδευτικών και των αρμοδίων περιβαλλοντικής αγωγής και εκπαίδευσης της </w:t>
      </w:r>
      <w:proofErr w:type="spellStart"/>
      <w:r w:rsidRPr="003A6749">
        <w:rPr>
          <w:rFonts w:eastAsia="Times New Roman" w:cstheme="minorHAnsi"/>
          <w:i/>
        </w:rPr>
        <w:t>α’βάθμιας</w:t>
      </w:r>
      <w:proofErr w:type="spellEnd"/>
      <w:r w:rsidRPr="003A6749">
        <w:rPr>
          <w:rFonts w:eastAsia="Times New Roman" w:cstheme="minorHAnsi"/>
          <w:i/>
        </w:rPr>
        <w:t xml:space="preserve"> και </w:t>
      </w:r>
      <w:proofErr w:type="spellStart"/>
      <w:r w:rsidRPr="003A6749">
        <w:rPr>
          <w:rFonts w:eastAsia="Times New Roman" w:cstheme="minorHAnsi"/>
          <w:i/>
        </w:rPr>
        <w:t>β’βάθμιας</w:t>
      </w:r>
      <w:proofErr w:type="spellEnd"/>
      <w:r w:rsidRPr="003A6749">
        <w:rPr>
          <w:rFonts w:eastAsia="Times New Roman" w:cstheme="minorHAnsi"/>
          <w:i/>
        </w:rPr>
        <w:t xml:space="preserve"> δ/νσης ΠΕ Ημαθίας.</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i/>
        </w:rPr>
        <w:t>…</w:t>
      </w:r>
      <w:r w:rsidRPr="003A6749">
        <w:rPr>
          <w:rFonts w:eastAsia="Times New Roman" w:cstheme="minorHAnsi"/>
        </w:rPr>
        <w:t>».</w:t>
      </w:r>
    </w:p>
    <w:p w:rsidR="003A6749" w:rsidRPr="003A6749" w:rsidRDefault="003A6749" w:rsidP="003A6749">
      <w:pPr>
        <w:spacing w:after="0" w:line="240" w:lineRule="auto"/>
        <w:jc w:val="both"/>
        <w:rPr>
          <w:rFonts w:eastAsia="Times New Roman" w:cstheme="minorHAnsi"/>
          <w:u w:val="single"/>
        </w:rPr>
      </w:pPr>
    </w:p>
    <w:p w:rsidR="003A6749" w:rsidRPr="003A6749" w:rsidRDefault="003A6749" w:rsidP="003A6749">
      <w:pPr>
        <w:spacing w:after="0" w:line="240" w:lineRule="auto"/>
        <w:jc w:val="both"/>
        <w:rPr>
          <w:rFonts w:eastAsia="Times New Roman" w:cstheme="minorHAnsi"/>
          <w:u w:val="single"/>
        </w:rPr>
      </w:pPr>
      <w:r w:rsidRPr="003A6749">
        <w:rPr>
          <w:rFonts w:eastAsia="Times New Roman" w:cstheme="minorHAnsi"/>
          <w:u w:val="single"/>
        </w:rPr>
        <w:t>ΠΕΣΔΑ Κεντρικής Μακεδονίας</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Με βάση τις προβλέψεις του ΠΕΣΔΑ ΚΜ για την ΠΕ Ημαθίας, ειδικά για το Δήμο Νάουσας προβλέπεται η δημιουργία 1 μεγάλου ΠΣ και ευελιξία για περισσότερα ΠΣ (βλ. κεφ. 7, παρ. 7.2.2.1, Πιν.7-4).</w:t>
      </w:r>
    </w:p>
    <w:p w:rsidR="003A6749" w:rsidRPr="003A6749" w:rsidRDefault="003A6749" w:rsidP="003A6749">
      <w:pPr>
        <w:spacing w:after="0" w:line="240" w:lineRule="auto"/>
        <w:jc w:val="both"/>
        <w:rPr>
          <w:rFonts w:eastAsia="Times New Roman" w:cstheme="minorHAnsi"/>
          <w:u w:val="single"/>
        </w:rPr>
      </w:pPr>
      <w:proofErr w:type="spellStart"/>
      <w:r w:rsidRPr="003A6749">
        <w:rPr>
          <w:rFonts w:eastAsia="Times New Roman" w:cstheme="minorHAnsi"/>
          <w:u w:val="single"/>
        </w:rPr>
        <w:lastRenderedPageBreak/>
        <w:t>Χωροθέτηση</w:t>
      </w:r>
      <w:proofErr w:type="spellEnd"/>
      <w:r w:rsidRPr="003A6749">
        <w:rPr>
          <w:rFonts w:eastAsia="Times New Roman" w:cstheme="minorHAnsi"/>
          <w:u w:val="single"/>
        </w:rPr>
        <w:t xml:space="preserve"> Πράσινου Σημείου</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Για την αξιολόγηση εναλλακτικών θέσεων και την επιλογή χώρου που δύναται να εγκατασταθεί το Μεγάλο Πράσινο Σημείο, λαμβάνονται υπόψη τα ακόλουθα κριτήρια: </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θέση σε εκτός ορίων οικισμών, ώστε να αποφεύγονται συνήθεις οχλήσεις,</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 συμβατότητα µε τις επιτρεπόμενες χρήσεις γης της περιοχής, </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 επάρκεια οδικού δικτύου ή εγγύτητα µε κύριους οδικούς άξονες, </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επαρκής έκταση αγροτεμαχίου (ελάχιστο 4 στρ.),</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εγγύτητα στους οικισμούς µε μεγάλο αριθμό κατοίκων και ευκολία πρόσβασης,</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ιδιοκτησιακό καθεστώς: δημοτικό (κατά προτεραιότητα) ακίνητο.</w:t>
      </w:r>
    </w:p>
    <w:p w:rsidR="003A6749" w:rsidRPr="003A6749" w:rsidRDefault="003A6749" w:rsidP="003A6749">
      <w:pPr>
        <w:spacing w:after="0" w:line="240" w:lineRule="auto"/>
        <w:jc w:val="both"/>
        <w:rPr>
          <w:rFonts w:eastAsia="Times New Roman" w:cstheme="minorHAnsi"/>
        </w:rPr>
      </w:pP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Με βάση τα παραπάνω κριτήρια και λαμβάνοντας υπόψη ότι:</w:t>
      </w:r>
    </w:p>
    <w:p w:rsidR="003A6749" w:rsidRPr="003A6749" w:rsidRDefault="003A6749" w:rsidP="003A6749">
      <w:pPr>
        <w:numPr>
          <w:ilvl w:val="0"/>
          <w:numId w:val="2"/>
        </w:numPr>
        <w:spacing w:after="0" w:line="240" w:lineRule="auto"/>
        <w:ind w:left="284" w:hanging="284"/>
        <w:jc w:val="both"/>
        <w:rPr>
          <w:rFonts w:eastAsia="Times New Roman" w:cstheme="minorHAnsi"/>
        </w:rPr>
      </w:pPr>
      <w:r w:rsidRPr="003A6749">
        <w:rPr>
          <w:rFonts w:eastAsia="Times New Roman" w:cstheme="minorHAnsi"/>
        </w:rPr>
        <w:t xml:space="preserve">αρχικά είχε επιλεγεί η θέση δίπλα στον Βιολογικό Καθαρισμό Λυμάτων της ΔΕΥΑΝ, ωστόσο η λύση αυτή δεν προχώρησε λόγω μη σύμφωνης γνώμης της ΕΦΑ Ημαθίας, καθώς η θέση αυτή είναι εντός του αρχαιολογικού χώρου αρχαίας </w:t>
      </w:r>
      <w:proofErr w:type="spellStart"/>
      <w:r w:rsidRPr="003A6749">
        <w:rPr>
          <w:rFonts w:eastAsia="Times New Roman" w:cstheme="minorHAnsi"/>
        </w:rPr>
        <w:t>Μίεζας</w:t>
      </w:r>
      <w:proofErr w:type="spellEnd"/>
      <w:r w:rsidRPr="003A6749">
        <w:rPr>
          <w:rFonts w:eastAsia="Times New Roman" w:cstheme="minorHAnsi"/>
        </w:rPr>
        <w:t xml:space="preserve"> (ΥΑ 55576/2783/12-6-2012/ΦΕΚ 204/ΑΑΠ),</w:t>
      </w:r>
    </w:p>
    <w:p w:rsidR="003A6749" w:rsidRPr="003A6749" w:rsidRDefault="003A6749" w:rsidP="003A6749">
      <w:pPr>
        <w:numPr>
          <w:ilvl w:val="0"/>
          <w:numId w:val="2"/>
        </w:numPr>
        <w:spacing w:after="0" w:line="240" w:lineRule="auto"/>
        <w:ind w:left="284" w:hanging="284"/>
        <w:jc w:val="both"/>
        <w:rPr>
          <w:rFonts w:eastAsia="Times New Roman" w:cstheme="minorHAnsi"/>
        </w:rPr>
      </w:pPr>
      <w:r w:rsidRPr="003A6749">
        <w:rPr>
          <w:rFonts w:eastAsia="Times New Roman" w:cstheme="minorHAnsi"/>
        </w:rPr>
        <w:t>δεν υπάρχει άλλη διαθέσιμη δημοτική έκταση στον άξονα Νάουσας-Κοπανού και περιμετρικά αυτού, που θα ήταν η βέλτιστη επιλογή, έχοντας μάλιστα και τον περιορισμό του υφιστάμενου κηρυγμένου αρχαιολογικού χώρου,</w:t>
      </w:r>
    </w:p>
    <w:p w:rsidR="003A6749" w:rsidRPr="003A6749" w:rsidRDefault="003A6749" w:rsidP="003A6749">
      <w:pPr>
        <w:numPr>
          <w:ilvl w:val="0"/>
          <w:numId w:val="2"/>
        </w:numPr>
        <w:spacing w:after="0" w:line="240" w:lineRule="auto"/>
        <w:ind w:left="284" w:hanging="284"/>
        <w:jc w:val="both"/>
        <w:rPr>
          <w:rFonts w:eastAsia="Times New Roman" w:cstheme="minorHAnsi"/>
        </w:rPr>
      </w:pPr>
      <w:r w:rsidRPr="003A6749">
        <w:rPr>
          <w:rFonts w:eastAsia="Times New Roman" w:cstheme="minorHAnsi"/>
        </w:rPr>
        <w:t xml:space="preserve">η εναλλακτική </w:t>
      </w:r>
      <w:proofErr w:type="spellStart"/>
      <w:r w:rsidRPr="003A6749">
        <w:rPr>
          <w:rFonts w:eastAsia="Times New Roman" w:cstheme="minorHAnsi"/>
        </w:rPr>
        <w:t>χωροθέτησης</w:t>
      </w:r>
      <w:proofErr w:type="spellEnd"/>
      <w:r w:rsidRPr="003A6749">
        <w:rPr>
          <w:rFonts w:eastAsia="Times New Roman" w:cstheme="minorHAnsi"/>
        </w:rPr>
        <w:t xml:space="preserve"> δίπλα στον νέο Βιολογικό Καθαρισμό Λυμάτων των πεδινών οικισμών της ΔΕΥΑΝ, που θα κατασκευαστεί στο δημοτικό ακίνητο του Αγροκτήματος </w:t>
      </w:r>
      <w:proofErr w:type="spellStart"/>
      <w:r w:rsidRPr="003A6749">
        <w:rPr>
          <w:rFonts w:eastAsia="Times New Roman" w:cstheme="minorHAnsi"/>
        </w:rPr>
        <w:t>Χαρίεσσας</w:t>
      </w:r>
      <w:proofErr w:type="spellEnd"/>
      <w:r w:rsidRPr="003A6749">
        <w:rPr>
          <w:rFonts w:eastAsia="Times New Roman" w:cstheme="minorHAnsi"/>
        </w:rPr>
        <w:t xml:space="preserve"> (κοντά στον υφιστάμενο φ/β σταθμό), θα δημιουργούσε σημαντικά πρόσθετα βάρη και αύξηση του κόστους λειτουργίας στην υπηρεσία καθαριότητας,</w:t>
      </w:r>
    </w:p>
    <w:p w:rsidR="003A6749" w:rsidRPr="003A6749" w:rsidRDefault="003A6749" w:rsidP="003A6749">
      <w:pPr>
        <w:spacing w:after="0" w:line="240" w:lineRule="auto"/>
        <w:jc w:val="both"/>
        <w:rPr>
          <w:rFonts w:eastAsia="Times New Roman" w:cstheme="minorHAnsi"/>
        </w:rPr>
      </w:pPr>
      <w:r w:rsidRPr="003A6749">
        <w:rPr>
          <w:rFonts w:eastAsia="Times New Roman" w:cstheme="minorHAnsi"/>
        </w:rPr>
        <w:t xml:space="preserve">επιλέχθηκε η </w:t>
      </w:r>
      <w:proofErr w:type="spellStart"/>
      <w:r w:rsidRPr="003A6749">
        <w:rPr>
          <w:rFonts w:eastAsia="Times New Roman" w:cstheme="minorHAnsi"/>
        </w:rPr>
        <w:t>χωροθέτηση</w:t>
      </w:r>
      <w:proofErr w:type="spellEnd"/>
      <w:r w:rsidRPr="003A6749">
        <w:rPr>
          <w:rFonts w:eastAsia="Times New Roman" w:cstheme="minorHAnsi"/>
        </w:rPr>
        <w:t xml:space="preserve"> του Πράσινου Νάουσας να γίνει στο δημοτικό ακίνητο με κτηματολογικό αριθμό 873 του αγροκτήματος </w:t>
      </w:r>
      <w:proofErr w:type="spellStart"/>
      <w:r w:rsidRPr="003A6749">
        <w:rPr>
          <w:rFonts w:eastAsia="Times New Roman" w:cstheme="minorHAnsi"/>
        </w:rPr>
        <w:t>Μονοσπίτων</w:t>
      </w:r>
      <w:proofErr w:type="spellEnd"/>
      <w:r w:rsidRPr="003A6749">
        <w:rPr>
          <w:rFonts w:eastAsia="Times New Roman" w:cstheme="minorHAnsi"/>
        </w:rPr>
        <w:t xml:space="preserve"> της Δ.Ε. Ανθεμίων Δ. Νάουσας και ειδικά σε τμήμα του αγροτεμαχίου 873α (έκτασης 10,7 στρ), δίπλα στο υφιστάμενο Σταθμό Μεταφόρτωσης Απορριμμάτων (ΣΜΑ) Νάουσας. Με την προτεινόμενη αυτή λύση, θα επιτευχθεί συνέργεια στη λειτουργία του Πράσινου Σημείου με τον ΣΜΑ και εξοικονόμησης ανθρώπινων και οικονομικών πόρων για την υπηρεσία καθαριότητας του Δήμου μας. </w:t>
      </w:r>
    </w:p>
    <w:p w:rsidR="003A6749" w:rsidRPr="0013676C" w:rsidRDefault="003A6749" w:rsidP="003A6749">
      <w:pPr>
        <w:spacing w:after="0" w:line="240" w:lineRule="auto"/>
        <w:jc w:val="both"/>
        <w:rPr>
          <w:rFonts w:ascii="Arial" w:eastAsia="Times New Roman" w:hAnsi="Arial" w:cs="Arial"/>
        </w:rPr>
      </w:pPr>
      <w:r w:rsidRPr="003A6749">
        <w:rPr>
          <w:rFonts w:eastAsia="Times New Roman" w:cstheme="minorHAnsi"/>
        </w:rPr>
        <w:t xml:space="preserve">Για τη θέση αυτή ο Δήμος έχει ήδη διασφαλίσει την </w:t>
      </w:r>
      <w:proofErr w:type="spellStart"/>
      <w:r w:rsidRPr="003A6749">
        <w:rPr>
          <w:rFonts w:eastAsia="Times New Roman" w:cstheme="minorHAnsi"/>
        </w:rPr>
        <w:t>υπ΄</w:t>
      </w:r>
      <w:proofErr w:type="spellEnd"/>
      <w:r w:rsidRPr="003A6749">
        <w:rPr>
          <w:rFonts w:eastAsia="Times New Roman" w:cstheme="minorHAnsi"/>
        </w:rPr>
        <w:t xml:space="preserve"> </w:t>
      </w:r>
      <w:proofErr w:type="spellStart"/>
      <w:r w:rsidRPr="003A6749">
        <w:rPr>
          <w:rFonts w:eastAsia="Times New Roman" w:cstheme="minorHAnsi"/>
        </w:rPr>
        <w:t>αριθμ</w:t>
      </w:r>
      <w:proofErr w:type="spellEnd"/>
      <w:r w:rsidRPr="003A6749">
        <w:rPr>
          <w:rFonts w:eastAsia="Times New Roman" w:cstheme="minorHAnsi"/>
        </w:rPr>
        <w:t xml:space="preserve">.  </w:t>
      </w:r>
      <w:r w:rsidRPr="003A6749">
        <w:rPr>
          <w:rFonts w:eastAsia="Times New Roman" w:cstheme="minorHAnsi"/>
          <w:b/>
        </w:rPr>
        <w:t>159080(502)/8-5-2020 (ΑΔΑ: 63ΩΡ7ΛΛ-70Η)</w:t>
      </w:r>
      <w:r w:rsidRPr="003A6749">
        <w:rPr>
          <w:rFonts w:eastAsia="Times New Roman" w:cstheme="minorHAnsi"/>
        </w:rPr>
        <w:t xml:space="preserve"> </w:t>
      </w:r>
      <w:r w:rsidRPr="003A6749">
        <w:rPr>
          <w:rFonts w:eastAsia="Times New Roman" w:cstheme="minorHAnsi"/>
          <w:b/>
        </w:rPr>
        <w:t xml:space="preserve">Βεβαίωση </w:t>
      </w:r>
      <w:proofErr w:type="spellStart"/>
      <w:r w:rsidRPr="003A6749">
        <w:rPr>
          <w:rFonts w:eastAsia="Times New Roman" w:cstheme="minorHAnsi"/>
          <w:b/>
        </w:rPr>
        <w:t>Χωροθέτησης</w:t>
      </w:r>
      <w:proofErr w:type="spellEnd"/>
      <w:r w:rsidRPr="003A6749">
        <w:rPr>
          <w:rFonts w:eastAsia="Times New Roman" w:cstheme="minorHAnsi"/>
        </w:rPr>
        <w:t xml:space="preserve"> της Δ/νσης Περιβάλλοντος, Βιομηχανίας &amp; Φυσικών Πόρων της ΠΚΜ, μετά και τη σύμφωνη γνώμη του Δασαρχείου Νάουσας, της</w:t>
      </w:r>
      <w:r>
        <w:rPr>
          <w:rFonts w:ascii="Arial" w:eastAsia="Times New Roman" w:hAnsi="Arial" w:cs="Arial"/>
        </w:rPr>
        <w:t xml:space="preserve"> ΕΦΑ Ημαθίας και της ΥΔΟΜ </w:t>
      </w:r>
      <w:proofErr w:type="spellStart"/>
      <w:r>
        <w:rPr>
          <w:rFonts w:ascii="Arial" w:eastAsia="Times New Roman" w:hAnsi="Arial" w:cs="Arial"/>
        </w:rPr>
        <w:t>Δ.Νάουσας</w:t>
      </w:r>
      <w:proofErr w:type="spellEnd"/>
      <w:r>
        <w:rPr>
          <w:rFonts w:ascii="Arial" w:eastAsia="Times New Roman" w:hAnsi="Arial" w:cs="Arial"/>
        </w:rPr>
        <w:t>.</w:t>
      </w:r>
    </w:p>
    <w:p w:rsidR="00434F0F" w:rsidRDefault="00434F0F" w:rsidP="003A6749">
      <w:pPr>
        <w:jc w:val="both"/>
        <w:rPr>
          <w:rFonts w:cstheme="minorHAnsi"/>
        </w:rPr>
      </w:pPr>
      <w:r>
        <w:rPr>
          <w:rFonts w:ascii="Verdana" w:hAnsi="Verdana" w:cs="Arial"/>
        </w:rPr>
        <w:t xml:space="preserve">    </w:t>
      </w:r>
    </w:p>
    <w:p w:rsidR="00434F0F" w:rsidRDefault="00434F0F" w:rsidP="00B05E61">
      <w:pPr>
        <w:ind w:firstLine="720"/>
        <w:jc w:val="both"/>
      </w:pPr>
      <w:r>
        <w:rPr>
          <w:rFonts w:cstheme="minorHAnsi"/>
        </w:rPr>
        <w:t>Στη συνέχεια τα μέλη αφού άκουσαν το παραπάνω αίτημα, ναι ψήφισαν όλοι οι δημοτικοί σύμβουλοι</w:t>
      </w:r>
      <w:r>
        <w:t>.</w:t>
      </w:r>
      <w:r w:rsidR="003A6749">
        <w:t xml:space="preserve"> Η κα </w:t>
      </w:r>
      <w:proofErr w:type="spellStart"/>
      <w:r w:rsidR="003A6749">
        <w:t>Ιωσηφίδου</w:t>
      </w:r>
      <w:proofErr w:type="spellEnd"/>
      <w:r w:rsidR="003A6749">
        <w:t xml:space="preserve"> </w:t>
      </w:r>
      <w:proofErr w:type="spellStart"/>
      <w:r w:rsidR="003A6749">
        <w:t>Παναϊλα</w:t>
      </w:r>
      <w:proofErr w:type="spellEnd"/>
      <w:r w:rsidR="003A6749">
        <w:t xml:space="preserve"> </w:t>
      </w:r>
      <w:r w:rsidR="00B05E61">
        <w:t xml:space="preserve">ενημέρωσε </w:t>
      </w:r>
      <w:r w:rsidR="003A6749">
        <w:t xml:space="preserve">ότι η ψήφος της είναι θετική εφόσον συμφωνεί και το τοπικό συμβούλιο </w:t>
      </w:r>
      <w:proofErr w:type="spellStart"/>
      <w:r w:rsidR="003A6749">
        <w:t>Μονοσπίτων</w:t>
      </w:r>
      <w:proofErr w:type="spellEnd"/>
      <w:r w:rsidR="003A6749">
        <w:t>. Επίσης επισήμανε ότι ο Δήμος πρέπει να οργανώσει σωστά την ανακύκλωση με διαλογή στην πηγή.</w:t>
      </w:r>
    </w:p>
    <w:p w:rsidR="00434F0F" w:rsidRDefault="00434F0F" w:rsidP="00434F0F">
      <w:pPr>
        <w:jc w:val="center"/>
        <w:rPr>
          <w:rFonts w:ascii="Verdana" w:hAnsi="Verdana"/>
          <w:b/>
          <w:sz w:val="24"/>
          <w:szCs w:val="24"/>
        </w:rPr>
      </w:pPr>
      <w:r>
        <w:rPr>
          <w:rFonts w:ascii="Verdana" w:hAnsi="Verdana"/>
          <w:b/>
          <w:sz w:val="24"/>
          <w:szCs w:val="24"/>
        </w:rPr>
        <w:t>ΑΠΟΦΑΣΙΖΟΥΝ ΟΜΟΦΩΝΑ</w:t>
      </w:r>
    </w:p>
    <w:p w:rsidR="00434F0F" w:rsidRDefault="00434F0F" w:rsidP="003A6749">
      <w:pPr>
        <w:pStyle w:val="Web"/>
        <w:shd w:val="clear" w:color="auto" w:fill="FFFFFF"/>
        <w:spacing w:before="0" w:after="0"/>
        <w:ind w:left="-426" w:firstLine="426"/>
        <w:jc w:val="both"/>
        <w:rPr>
          <w:rFonts w:asciiTheme="minorHAnsi" w:hAnsiTheme="minorHAnsi" w:cstheme="minorHAnsi"/>
          <w:color w:val="auto"/>
          <w:sz w:val="22"/>
          <w:szCs w:val="22"/>
        </w:rPr>
      </w:pPr>
      <w:r>
        <w:rPr>
          <w:rFonts w:asciiTheme="minorHAnsi" w:hAnsiTheme="minorHAnsi" w:cstheme="minorHAnsi"/>
          <w:sz w:val="22"/>
          <w:szCs w:val="22"/>
        </w:rPr>
        <w:t xml:space="preserve">Ότι εγκρίνουν </w:t>
      </w:r>
      <w:r w:rsidR="003A6749">
        <w:rPr>
          <w:rFonts w:asciiTheme="minorHAnsi" w:hAnsiTheme="minorHAnsi" w:cstheme="minorHAnsi"/>
          <w:sz w:val="22"/>
          <w:szCs w:val="22"/>
        </w:rPr>
        <w:t xml:space="preserve">την </w:t>
      </w:r>
      <w:proofErr w:type="spellStart"/>
      <w:r w:rsidR="003A6749">
        <w:rPr>
          <w:rFonts w:asciiTheme="minorHAnsi" w:hAnsiTheme="minorHAnsi" w:cstheme="minorHAnsi"/>
          <w:sz w:val="22"/>
          <w:szCs w:val="22"/>
        </w:rPr>
        <w:t>χωροθέτηση</w:t>
      </w:r>
      <w:proofErr w:type="spellEnd"/>
      <w:r w:rsidR="003A6749">
        <w:rPr>
          <w:rFonts w:asciiTheme="minorHAnsi" w:hAnsiTheme="minorHAnsi" w:cstheme="minorHAnsi"/>
          <w:sz w:val="22"/>
          <w:szCs w:val="22"/>
        </w:rPr>
        <w:t xml:space="preserve"> του Πράσινου Σημείου Νάουσας να γίνει </w:t>
      </w:r>
      <w:r w:rsidR="003A6749" w:rsidRPr="003A6749">
        <w:rPr>
          <w:rFonts w:asciiTheme="minorHAnsi" w:hAnsiTheme="minorHAnsi" w:cstheme="minorHAnsi"/>
          <w:sz w:val="22"/>
          <w:szCs w:val="22"/>
        </w:rPr>
        <w:t xml:space="preserve">στο δημοτικό </w:t>
      </w:r>
      <w:r w:rsidR="003A6749">
        <w:rPr>
          <w:rFonts w:asciiTheme="minorHAnsi" w:hAnsiTheme="minorHAnsi" w:cstheme="minorHAnsi"/>
          <w:sz w:val="22"/>
          <w:szCs w:val="22"/>
        </w:rPr>
        <w:t xml:space="preserve">     </w:t>
      </w:r>
      <w:r w:rsidR="003A6749" w:rsidRPr="003A6749">
        <w:rPr>
          <w:rFonts w:asciiTheme="minorHAnsi" w:hAnsiTheme="minorHAnsi" w:cstheme="minorHAnsi"/>
          <w:sz w:val="22"/>
          <w:szCs w:val="22"/>
        </w:rPr>
        <w:t xml:space="preserve">ακίνητο με κτηματολογικό αριθμό 873 του αγροκτήματος </w:t>
      </w:r>
      <w:proofErr w:type="spellStart"/>
      <w:r w:rsidR="003A6749" w:rsidRPr="003A6749">
        <w:rPr>
          <w:rFonts w:asciiTheme="minorHAnsi" w:hAnsiTheme="minorHAnsi" w:cstheme="minorHAnsi"/>
          <w:sz w:val="22"/>
          <w:szCs w:val="22"/>
        </w:rPr>
        <w:t>Μονοσπίτων</w:t>
      </w:r>
      <w:proofErr w:type="spellEnd"/>
      <w:r w:rsidR="003A6749" w:rsidRPr="003A6749">
        <w:rPr>
          <w:rFonts w:asciiTheme="minorHAnsi" w:hAnsiTheme="minorHAnsi" w:cstheme="minorHAnsi"/>
          <w:sz w:val="22"/>
          <w:szCs w:val="22"/>
        </w:rPr>
        <w:t xml:space="preserve"> της Δ.Ε. Ανθεμίων Δ. Νάουσας και ειδικά σε τμήμα του αγροτεμαχίου 873α (έκτασης 10,7 στρ), δίπλα στο υφιστάμενο Σταθμό Μεταφόρτωσης Απορριμμάτων (ΣΜΑ) Νάουσας</w:t>
      </w:r>
      <w:r w:rsidR="000E1470">
        <w:rPr>
          <w:rFonts w:asciiTheme="minorHAnsi" w:hAnsiTheme="minorHAnsi" w:cstheme="minorHAnsi"/>
          <w:sz w:val="22"/>
          <w:szCs w:val="22"/>
        </w:rPr>
        <w:t xml:space="preserve"> και να εισηγηθεί ο αντιδήμαρχος </w:t>
      </w:r>
      <w:proofErr w:type="spellStart"/>
      <w:r w:rsidR="000E1470">
        <w:rPr>
          <w:rFonts w:asciiTheme="minorHAnsi" w:hAnsiTheme="minorHAnsi" w:cstheme="minorHAnsi"/>
          <w:sz w:val="22"/>
          <w:szCs w:val="22"/>
        </w:rPr>
        <w:t>Περιβαλλοντος</w:t>
      </w:r>
      <w:proofErr w:type="spellEnd"/>
      <w:r w:rsidR="000E1470">
        <w:rPr>
          <w:rFonts w:asciiTheme="minorHAnsi" w:hAnsiTheme="minorHAnsi" w:cstheme="minorHAnsi"/>
          <w:sz w:val="22"/>
          <w:szCs w:val="22"/>
        </w:rPr>
        <w:t>, Προγραμματισμού, Χωροταξίας και Πολιτικής Προστασίας κος</w:t>
      </w:r>
      <w:r w:rsidR="00D24F06">
        <w:rPr>
          <w:rFonts w:asciiTheme="minorHAnsi" w:hAnsiTheme="minorHAnsi" w:cstheme="minorHAnsi"/>
          <w:sz w:val="22"/>
          <w:szCs w:val="22"/>
        </w:rPr>
        <w:t xml:space="preserve"> </w:t>
      </w:r>
      <w:proofErr w:type="spellStart"/>
      <w:r w:rsidR="00D24F06">
        <w:rPr>
          <w:rFonts w:asciiTheme="minorHAnsi" w:hAnsiTheme="minorHAnsi" w:cstheme="minorHAnsi"/>
          <w:sz w:val="22"/>
          <w:szCs w:val="22"/>
        </w:rPr>
        <w:t>Αδαμίδης</w:t>
      </w:r>
      <w:proofErr w:type="spellEnd"/>
      <w:r w:rsidR="00D24F06">
        <w:rPr>
          <w:rFonts w:asciiTheme="minorHAnsi" w:hAnsiTheme="minorHAnsi" w:cstheme="minorHAnsi"/>
          <w:sz w:val="22"/>
          <w:szCs w:val="22"/>
        </w:rPr>
        <w:t xml:space="preserve"> Παύλος το θέμα στο Δημ</w:t>
      </w:r>
      <w:r w:rsidR="000E1470">
        <w:rPr>
          <w:rFonts w:asciiTheme="minorHAnsi" w:hAnsiTheme="minorHAnsi" w:cstheme="minorHAnsi"/>
          <w:sz w:val="22"/>
          <w:szCs w:val="22"/>
        </w:rPr>
        <w:t>οτικό Συμβούλιο.</w:t>
      </w:r>
    </w:p>
    <w:p w:rsidR="00434F0F" w:rsidRDefault="00434F0F" w:rsidP="00434F0F">
      <w:pPr>
        <w:pStyle w:val="Web"/>
        <w:shd w:val="clear" w:color="auto" w:fill="FFFFFF"/>
        <w:spacing w:before="0" w:after="0"/>
        <w:ind w:hanging="709"/>
        <w:jc w:val="both"/>
        <w:rPr>
          <w:rFonts w:asciiTheme="minorHAnsi" w:hAnsiTheme="minorHAnsi" w:cstheme="minorHAnsi"/>
          <w:sz w:val="22"/>
          <w:szCs w:val="22"/>
        </w:rPr>
      </w:pPr>
      <w:r>
        <w:rPr>
          <w:rFonts w:asciiTheme="minorHAnsi" w:hAnsiTheme="minorHAnsi" w:cstheme="minorHAnsi"/>
          <w:sz w:val="22"/>
          <w:szCs w:val="22"/>
        </w:rPr>
        <w:t xml:space="preserve">     . </w:t>
      </w:r>
    </w:p>
    <w:p w:rsidR="00434F0F" w:rsidRDefault="00434F0F" w:rsidP="00434F0F">
      <w:pPr>
        <w:jc w:val="both"/>
        <w:rPr>
          <w:b/>
          <w:sz w:val="28"/>
          <w:szCs w:val="28"/>
        </w:rPr>
      </w:pPr>
      <w:r>
        <w:rPr>
          <w:sz w:val="28"/>
          <w:szCs w:val="28"/>
        </w:rPr>
        <w:t xml:space="preserve">Η  απόφαση έλαβε αύξοντα αριθμό </w:t>
      </w:r>
      <w:r w:rsidR="003A6749">
        <w:rPr>
          <w:b/>
          <w:sz w:val="28"/>
          <w:szCs w:val="28"/>
        </w:rPr>
        <w:t>39</w:t>
      </w:r>
      <w:r>
        <w:rPr>
          <w:b/>
          <w:sz w:val="28"/>
          <w:szCs w:val="28"/>
        </w:rPr>
        <w:t>/2020.</w:t>
      </w:r>
    </w:p>
    <w:p w:rsidR="00434F0F" w:rsidRDefault="00434F0F" w:rsidP="00434F0F">
      <w:pPr>
        <w:jc w:val="both"/>
        <w:rPr>
          <w:sz w:val="28"/>
          <w:szCs w:val="28"/>
        </w:rPr>
      </w:pPr>
      <w:r>
        <w:rPr>
          <w:sz w:val="28"/>
          <w:szCs w:val="28"/>
        </w:rPr>
        <w:lastRenderedPageBreak/>
        <w:t xml:space="preserve">Για το λόγο αυτό συντάχθηκε το παρόν πρακτικό και υπογράφεται ως εξής: </w:t>
      </w:r>
    </w:p>
    <w:p w:rsidR="00434F0F" w:rsidRDefault="00434F0F" w:rsidP="00434F0F">
      <w:pPr>
        <w:jc w:val="both"/>
        <w:rPr>
          <w:sz w:val="28"/>
          <w:szCs w:val="28"/>
        </w:rPr>
      </w:pPr>
    </w:p>
    <w:p w:rsidR="00434F0F" w:rsidRDefault="00434F0F" w:rsidP="00434F0F">
      <w:pPr>
        <w:jc w:val="both"/>
        <w:rPr>
          <w:b/>
          <w:sz w:val="28"/>
          <w:szCs w:val="28"/>
        </w:rPr>
      </w:pPr>
      <w:proofErr w:type="gramStart"/>
      <w:r>
        <w:rPr>
          <w:b/>
          <w:sz w:val="28"/>
          <w:szCs w:val="28"/>
          <w:lang w:val="en-US"/>
        </w:rPr>
        <w:t>O</w:t>
      </w:r>
      <w:r>
        <w:rPr>
          <w:b/>
          <w:sz w:val="28"/>
          <w:szCs w:val="28"/>
        </w:rPr>
        <w:t xml:space="preserve">  ΠΡΟΕΔΡΟΣ</w:t>
      </w:r>
      <w:proofErr w:type="gramEnd"/>
      <w:r>
        <w:rPr>
          <w:b/>
          <w:sz w:val="28"/>
          <w:szCs w:val="28"/>
        </w:rPr>
        <w:t xml:space="preserve">                                                                       ΤΑ  ΜΕΛΗ </w:t>
      </w:r>
    </w:p>
    <w:p w:rsidR="00434F0F" w:rsidRDefault="00434F0F" w:rsidP="00434F0F">
      <w:pPr>
        <w:jc w:val="both"/>
        <w:rPr>
          <w:sz w:val="24"/>
          <w:szCs w:val="24"/>
        </w:rPr>
      </w:pPr>
      <w:r>
        <w:rPr>
          <w:sz w:val="24"/>
          <w:szCs w:val="24"/>
        </w:rPr>
        <w:t>(ΥΠΟΓΡΑΦΗ ΟΠΩΣ ΣΤΗΝ ΑΡΧΗ)</w:t>
      </w:r>
    </w:p>
    <w:p w:rsidR="00434F0F" w:rsidRDefault="00434F0F" w:rsidP="00434F0F">
      <w:pPr>
        <w:jc w:val="both"/>
        <w:rPr>
          <w:sz w:val="28"/>
          <w:szCs w:val="28"/>
        </w:rPr>
      </w:pPr>
    </w:p>
    <w:p w:rsidR="00434F0F" w:rsidRDefault="00434F0F" w:rsidP="00434F0F">
      <w:pPr>
        <w:jc w:val="center"/>
        <w:rPr>
          <w:b/>
          <w:sz w:val="28"/>
          <w:szCs w:val="28"/>
        </w:rPr>
      </w:pPr>
      <w:r>
        <w:rPr>
          <w:b/>
          <w:sz w:val="28"/>
          <w:szCs w:val="28"/>
        </w:rPr>
        <w:t>ΑΚΡΙΒΕΣ   ΑΠΟΣΠΑΣΜΑ</w:t>
      </w:r>
    </w:p>
    <w:p w:rsidR="00434F0F" w:rsidRDefault="00434F0F" w:rsidP="00434F0F">
      <w:pPr>
        <w:jc w:val="center"/>
        <w:rPr>
          <w:b/>
          <w:sz w:val="28"/>
          <w:szCs w:val="28"/>
        </w:rPr>
      </w:pPr>
      <w:r>
        <w:rPr>
          <w:b/>
          <w:sz w:val="28"/>
          <w:szCs w:val="28"/>
        </w:rPr>
        <w:t>Ο ΠΡΟΕΔΡΟΣ</w:t>
      </w:r>
    </w:p>
    <w:p w:rsidR="00434F0F" w:rsidRDefault="00434F0F" w:rsidP="00434F0F">
      <w:pPr>
        <w:jc w:val="center"/>
        <w:rPr>
          <w:b/>
          <w:sz w:val="24"/>
          <w:szCs w:val="24"/>
        </w:rPr>
      </w:pPr>
    </w:p>
    <w:p w:rsidR="00434F0F" w:rsidRDefault="00434F0F" w:rsidP="00434F0F">
      <w:pPr>
        <w:jc w:val="center"/>
        <w:rPr>
          <w:b/>
          <w:sz w:val="24"/>
          <w:szCs w:val="24"/>
        </w:rPr>
      </w:pPr>
    </w:p>
    <w:p w:rsidR="00434F0F" w:rsidRDefault="00434F0F" w:rsidP="00434F0F">
      <w:pPr>
        <w:jc w:val="center"/>
        <w:rPr>
          <w:b/>
          <w:sz w:val="24"/>
          <w:szCs w:val="24"/>
        </w:rPr>
      </w:pPr>
      <w:r>
        <w:rPr>
          <w:b/>
          <w:sz w:val="24"/>
          <w:szCs w:val="24"/>
        </w:rPr>
        <w:t>ΤΡΙΑΝΤΑΦΥΛΛΟΥ ΓΙΩΡΓΟΣ</w:t>
      </w:r>
    </w:p>
    <w:p w:rsidR="006B6C82" w:rsidRDefault="006B6C82"/>
    <w:sectPr w:rsidR="006B6C82" w:rsidSect="006B6C8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87710"/>
    <w:multiLevelType w:val="hybridMultilevel"/>
    <w:tmpl w:val="4122005C"/>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2F7B3C3D"/>
    <w:multiLevelType w:val="hybridMultilevel"/>
    <w:tmpl w:val="8376D5FA"/>
    <w:lvl w:ilvl="0" w:tplc="F8F0D696">
      <w:start w:val="1"/>
      <w:numFmt w:val="bullet"/>
      <w:lvlText w:val="-"/>
      <w:lvlJc w:val="left"/>
      <w:pPr>
        <w:ind w:left="720" w:hanging="360"/>
      </w:pPr>
      <w:rPr>
        <w:rFonts w:ascii="Arial" w:eastAsia="Times New Roman" w:hAnsi="Arial" w:cs="Arial" w:hint="default"/>
      </w:rPr>
    </w:lvl>
    <w:lvl w:ilvl="1" w:tplc="CE6A6CEE" w:tentative="1">
      <w:start w:val="1"/>
      <w:numFmt w:val="bullet"/>
      <w:lvlText w:val="o"/>
      <w:lvlJc w:val="left"/>
      <w:pPr>
        <w:ind w:left="1440" w:hanging="360"/>
      </w:pPr>
      <w:rPr>
        <w:rFonts w:ascii="Courier New" w:hAnsi="Courier New" w:cs="Courier New" w:hint="default"/>
      </w:rPr>
    </w:lvl>
    <w:lvl w:ilvl="2" w:tplc="77C42BD0" w:tentative="1">
      <w:start w:val="1"/>
      <w:numFmt w:val="bullet"/>
      <w:lvlText w:val=""/>
      <w:lvlJc w:val="left"/>
      <w:pPr>
        <w:ind w:left="2160" w:hanging="360"/>
      </w:pPr>
      <w:rPr>
        <w:rFonts w:ascii="Wingdings" w:hAnsi="Wingdings" w:hint="default"/>
      </w:rPr>
    </w:lvl>
    <w:lvl w:ilvl="3" w:tplc="59A6BA42" w:tentative="1">
      <w:start w:val="1"/>
      <w:numFmt w:val="bullet"/>
      <w:lvlText w:val=""/>
      <w:lvlJc w:val="left"/>
      <w:pPr>
        <w:ind w:left="2880" w:hanging="360"/>
      </w:pPr>
      <w:rPr>
        <w:rFonts w:ascii="Symbol" w:hAnsi="Symbol" w:hint="default"/>
      </w:rPr>
    </w:lvl>
    <w:lvl w:ilvl="4" w:tplc="15BE77A4" w:tentative="1">
      <w:start w:val="1"/>
      <w:numFmt w:val="bullet"/>
      <w:lvlText w:val="o"/>
      <w:lvlJc w:val="left"/>
      <w:pPr>
        <w:ind w:left="3600" w:hanging="360"/>
      </w:pPr>
      <w:rPr>
        <w:rFonts w:ascii="Courier New" w:hAnsi="Courier New" w:cs="Courier New" w:hint="default"/>
      </w:rPr>
    </w:lvl>
    <w:lvl w:ilvl="5" w:tplc="5254F8F0" w:tentative="1">
      <w:start w:val="1"/>
      <w:numFmt w:val="bullet"/>
      <w:lvlText w:val=""/>
      <w:lvlJc w:val="left"/>
      <w:pPr>
        <w:ind w:left="4320" w:hanging="360"/>
      </w:pPr>
      <w:rPr>
        <w:rFonts w:ascii="Wingdings" w:hAnsi="Wingdings" w:hint="default"/>
      </w:rPr>
    </w:lvl>
    <w:lvl w:ilvl="6" w:tplc="D3DE6ECC" w:tentative="1">
      <w:start w:val="1"/>
      <w:numFmt w:val="bullet"/>
      <w:lvlText w:val=""/>
      <w:lvlJc w:val="left"/>
      <w:pPr>
        <w:ind w:left="5040" w:hanging="360"/>
      </w:pPr>
      <w:rPr>
        <w:rFonts w:ascii="Symbol" w:hAnsi="Symbol" w:hint="default"/>
      </w:rPr>
    </w:lvl>
    <w:lvl w:ilvl="7" w:tplc="2504698C" w:tentative="1">
      <w:start w:val="1"/>
      <w:numFmt w:val="bullet"/>
      <w:lvlText w:val="o"/>
      <w:lvlJc w:val="left"/>
      <w:pPr>
        <w:ind w:left="5760" w:hanging="360"/>
      </w:pPr>
      <w:rPr>
        <w:rFonts w:ascii="Courier New" w:hAnsi="Courier New" w:cs="Courier New" w:hint="default"/>
      </w:rPr>
    </w:lvl>
    <w:lvl w:ilvl="8" w:tplc="9E52542E" w:tentative="1">
      <w:start w:val="1"/>
      <w:numFmt w:val="bullet"/>
      <w:lvlText w:val=""/>
      <w:lvlJc w:val="left"/>
      <w:pPr>
        <w:ind w:left="6480" w:hanging="360"/>
      </w:pPr>
      <w:rPr>
        <w:rFonts w:ascii="Wingdings" w:hAnsi="Wingdings" w:hint="default"/>
      </w:rPr>
    </w:lvl>
  </w:abstractNum>
  <w:abstractNum w:abstractNumId="2">
    <w:nsid w:val="675E5090"/>
    <w:multiLevelType w:val="hybridMultilevel"/>
    <w:tmpl w:val="C472E554"/>
    <w:lvl w:ilvl="0" w:tplc="54BC1D86">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34F0F"/>
    <w:rsid w:val="000E1470"/>
    <w:rsid w:val="002021BF"/>
    <w:rsid w:val="003A3A2C"/>
    <w:rsid w:val="003A6749"/>
    <w:rsid w:val="00434F0F"/>
    <w:rsid w:val="006B6C82"/>
    <w:rsid w:val="00A627F5"/>
    <w:rsid w:val="00B05E61"/>
    <w:rsid w:val="00CC6F88"/>
    <w:rsid w:val="00D24F06"/>
    <w:rsid w:val="00D85E62"/>
    <w:rsid w:val="00E37E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F0F"/>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semiHidden/>
    <w:unhideWhenUsed/>
    <w:rsid w:val="00434F0F"/>
    <w:rPr>
      <w:color w:val="0000FF"/>
      <w:u w:val="single"/>
    </w:rPr>
  </w:style>
  <w:style w:type="paragraph" w:styleId="Web">
    <w:name w:val="Normal (Web)"/>
    <w:basedOn w:val="a"/>
    <w:uiPriority w:val="99"/>
    <w:unhideWhenUsed/>
    <w:rsid w:val="00434F0F"/>
    <w:pPr>
      <w:spacing w:before="150" w:after="150" w:line="240" w:lineRule="auto"/>
    </w:pPr>
    <w:rPr>
      <w:rFonts w:ascii="Arial" w:eastAsia="Times New Roman" w:hAnsi="Arial" w:cs="Arial"/>
      <w:color w:val="5E5E5E"/>
      <w:sz w:val="20"/>
      <w:szCs w:val="20"/>
    </w:rPr>
  </w:style>
  <w:style w:type="paragraph" w:styleId="a3">
    <w:name w:val="List Paragraph"/>
    <w:basedOn w:val="a"/>
    <w:uiPriority w:val="34"/>
    <w:qFormat/>
    <w:rsid w:val="00434F0F"/>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434F0F"/>
  </w:style>
</w:styles>
</file>

<file path=word/webSettings.xml><?xml version="1.0" encoding="utf-8"?>
<w:webSettings xmlns:r="http://schemas.openxmlformats.org/officeDocument/2006/relationships" xmlns:w="http://schemas.openxmlformats.org/wordprocessingml/2006/main">
  <w:divs>
    <w:div w:id="35843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1702</Words>
  <Characters>9193</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arvanitaki</dc:creator>
  <cp:lastModifiedBy>arvanitaki</cp:lastModifiedBy>
  <cp:revision>5</cp:revision>
  <dcterms:created xsi:type="dcterms:W3CDTF">2020-08-07T08:07:00Z</dcterms:created>
  <dcterms:modified xsi:type="dcterms:W3CDTF">2020-08-07T09:41:00Z</dcterms:modified>
</cp:coreProperties>
</file>